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4371" w14:textId="77777777" w:rsidR="00BB53C8" w:rsidRDefault="00BB53C8">
      <w:pPr>
        <w:spacing w:after="80"/>
      </w:pPr>
    </w:p>
    <w:p w14:paraId="1A410F69" w14:textId="77777777" w:rsidR="00BB53C8" w:rsidRDefault="00000000">
      <w:pPr>
        <w:spacing w:before="80" w:after="40"/>
      </w:pPr>
      <w:r>
        <w:rPr>
          <w:b/>
          <w:bCs/>
          <w:color w:val="1B3A6B"/>
          <w:sz w:val="40"/>
          <w:szCs w:val="40"/>
        </w:rPr>
        <w:t>Academic Integrity &amp; Plagiarism Policy</w:t>
      </w:r>
    </w:p>
    <w:p w14:paraId="4CF8DBF4" w14:textId="77777777" w:rsidR="00BB53C8" w:rsidRDefault="00000000">
      <w:pPr>
        <w:pBdr>
          <w:bottom w:val="single" w:sz="8" w:space="4" w:color="2E75B6"/>
        </w:pBdr>
        <w:spacing w:after="200"/>
      </w:pPr>
      <w:r>
        <w:rPr>
          <w:color w:val="555555"/>
        </w:rPr>
        <w:t>TLSPH LTD  |  The London School of Public Health</w:t>
      </w:r>
    </w:p>
    <w:p w14:paraId="021AEAF3" w14:textId="77777777" w:rsidR="00BB53C8" w:rsidRDefault="00BB53C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582882A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DB40E71" w14:textId="77777777" w:rsidR="00BB53C8"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F9AFEA9" w14:textId="77777777" w:rsidR="00BB53C8" w:rsidRDefault="00000000">
            <w:r>
              <w:rPr>
                <w:sz w:val="20"/>
                <w:szCs w:val="20"/>
              </w:rPr>
              <w:t>TLSPH-POL-006</w:t>
            </w:r>
          </w:p>
        </w:tc>
      </w:tr>
    </w:tbl>
    <w:p w14:paraId="2529BBD4"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5AA4D4B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D178876" w14:textId="77777777" w:rsidR="00BB53C8"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ADAE58B" w14:textId="77777777" w:rsidR="00BB53C8" w:rsidRDefault="00000000">
            <w:r>
              <w:rPr>
                <w:sz w:val="20"/>
                <w:szCs w:val="20"/>
              </w:rPr>
              <w:t>1.0</w:t>
            </w:r>
          </w:p>
        </w:tc>
      </w:tr>
    </w:tbl>
    <w:p w14:paraId="00808A48"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6F52D2F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E45A8EC" w14:textId="77777777" w:rsidR="00BB53C8"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16E4B7D" w14:textId="77777777" w:rsidR="00BB53C8" w:rsidRDefault="00000000">
            <w:r>
              <w:rPr>
                <w:sz w:val="20"/>
                <w:szCs w:val="20"/>
              </w:rPr>
              <w:t>February 2026</w:t>
            </w:r>
          </w:p>
        </w:tc>
      </w:tr>
    </w:tbl>
    <w:p w14:paraId="57748F1F"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7BF17390"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DA36B0F" w14:textId="77777777" w:rsidR="00BB53C8"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14EED45" w14:textId="77777777" w:rsidR="00BB53C8" w:rsidRDefault="00000000">
            <w:r>
              <w:rPr>
                <w:sz w:val="20"/>
                <w:szCs w:val="20"/>
              </w:rPr>
              <w:t>February 2027</w:t>
            </w:r>
          </w:p>
        </w:tc>
      </w:tr>
    </w:tbl>
    <w:p w14:paraId="78EB531F"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2CF7584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6E0B72E" w14:textId="77777777" w:rsidR="00BB53C8"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5E067B5" w14:textId="77777777" w:rsidR="00BB53C8" w:rsidRDefault="00000000">
            <w:r>
              <w:rPr>
                <w:sz w:val="20"/>
                <w:szCs w:val="20"/>
              </w:rPr>
              <w:t>Senior Leadership Team</w:t>
            </w:r>
          </w:p>
        </w:tc>
      </w:tr>
    </w:tbl>
    <w:p w14:paraId="2803821A"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3FBC9E4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9A2EA27" w14:textId="77777777" w:rsidR="00BB53C8"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9FD9150" w14:textId="77777777" w:rsidR="00BB53C8" w:rsidRDefault="00000000">
            <w:r>
              <w:rPr>
                <w:sz w:val="20"/>
                <w:szCs w:val="20"/>
              </w:rPr>
              <w:t>All students enrolled on TLSPH LTD programmes</w:t>
            </w:r>
          </w:p>
        </w:tc>
      </w:tr>
    </w:tbl>
    <w:p w14:paraId="4210D911"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37D6112D"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B6441C3" w14:textId="77777777" w:rsidR="00BB53C8" w:rsidRDefault="00000000">
            <w:r>
              <w:rPr>
                <w:b/>
                <w:bCs/>
                <w:color w:val="1B3A6B"/>
                <w:sz w:val="20"/>
                <w:szCs w:val="20"/>
              </w:rPr>
              <w:t>UK Legislative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03B8E7C" w14:textId="77777777" w:rsidR="00BB53C8" w:rsidRDefault="00000000">
            <w:r>
              <w:rPr>
                <w:sz w:val="20"/>
                <w:szCs w:val="20"/>
              </w:rPr>
              <w:t>Copyright, Designs and Patents Act 1988 | Equality Act 2010 | UK General Data Protection Regulation (UK GDPR) | Data Protection Act 2018 | Ofqual General Conditions of Recognition (Condition A8 — Malpractice &amp; Maladministration) | QAA UK Quality Code — Academic Integrity Chapter | NCFE Malpractice and Maladministration Policy | ABMA Academic Integrity Policy</w:t>
            </w:r>
          </w:p>
        </w:tc>
      </w:tr>
    </w:tbl>
    <w:p w14:paraId="2A5DB501" w14:textId="77777777" w:rsidR="00BB53C8" w:rsidRDefault="00BB53C8">
      <w:pPr>
        <w:spacing w:after="80"/>
      </w:pPr>
    </w:p>
    <w:p w14:paraId="67F5B00B" w14:textId="77777777" w:rsidR="00BB53C8" w:rsidRDefault="00BB53C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B53C8" w14:paraId="00B26349"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576F772D" w14:textId="77777777" w:rsidR="00BB53C8" w:rsidRDefault="00000000">
            <w:pPr>
              <w:spacing w:after="60"/>
            </w:pPr>
            <w:r>
              <w:rPr>
                <w:b/>
                <w:bCs/>
                <w:color w:val="D4720A"/>
                <w:sz w:val="21"/>
                <w:szCs w:val="21"/>
              </w:rPr>
              <w:t>IMPORTANT — Awarding Body Policy Precedence</w:t>
            </w:r>
          </w:p>
          <w:p w14:paraId="6A3BE9BD" w14:textId="77777777" w:rsidR="00BB53C8" w:rsidRDefault="00000000">
            <w:pPr>
              <w:spacing w:before="10" w:after="10"/>
            </w:pPr>
            <w:r>
              <w:rPr>
                <w:sz w:val="20"/>
                <w:szCs w:val="20"/>
              </w:rPr>
              <w:t>TLSPH LTD delivers qualifications on behalf of external awarding bodies, including NCFE/CACHE, ABMA Education, and the CPD Certification Service. Where TLSPH is acting as an approved centre delivering an awarding body qualification, the awarding body's own academic integrity, malpractice, and maladministration policies take precedence over this policy.</w:t>
            </w:r>
          </w:p>
          <w:p w14:paraId="1782E32F" w14:textId="77777777" w:rsidR="00BB53C8" w:rsidRDefault="00BB53C8">
            <w:pPr>
              <w:spacing w:before="10" w:after="10"/>
            </w:pPr>
          </w:p>
          <w:p w14:paraId="13524EA7" w14:textId="77777777" w:rsidR="00BB53C8" w:rsidRDefault="00000000">
            <w:pPr>
              <w:spacing w:before="10" w:after="10"/>
            </w:pPr>
            <w:r>
              <w:rPr>
                <w:sz w:val="20"/>
                <w:szCs w:val="20"/>
              </w:rPr>
              <w:t>This policy applies as the baseline standard for all TLSPH provision and for any matters not expressly covered by an awarding body's policy. Students enrolled on awarding body qualifications are subject to both this policy and the relevant awarding body policy simultaneously.</w:t>
            </w:r>
          </w:p>
          <w:p w14:paraId="57A02892" w14:textId="77777777" w:rsidR="00BB53C8" w:rsidRDefault="00BB53C8">
            <w:pPr>
              <w:spacing w:before="10" w:after="10"/>
            </w:pPr>
          </w:p>
          <w:p w14:paraId="364142F4" w14:textId="77777777" w:rsidR="00BB53C8" w:rsidRDefault="00000000">
            <w:pPr>
              <w:spacing w:before="10" w:after="10"/>
            </w:pPr>
            <w:r>
              <w:rPr>
                <w:sz w:val="20"/>
                <w:szCs w:val="20"/>
              </w:rPr>
              <w:t>TLSPH is required to report all confirmed cases of malpractice or maladministration to the relevant awarding body in accordance with Ofqual's General Conditions of Recognition (Condition A8). Failure to do so may constitute a breach of TLSPH's centre agreement with the awarding body concerned.</w:t>
            </w:r>
          </w:p>
        </w:tc>
      </w:tr>
    </w:tbl>
    <w:p w14:paraId="5697966C" w14:textId="77777777" w:rsidR="00BB53C8" w:rsidRDefault="00BB53C8">
      <w:pPr>
        <w:spacing w:after="80"/>
      </w:pPr>
    </w:p>
    <w:p w14:paraId="1072A234" w14:textId="77777777" w:rsidR="00BB53C8" w:rsidRDefault="00000000">
      <w:pPr>
        <w:pBdr>
          <w:bottom w:val="single" w:sz="6" w:space="4" w:color="2E75B6"/>
        </w:pBdr>
        <w:spacing w:before="320" w:after="120"/>
      </w:pPr>
      <w:r>
        <w:rPr>
          <w:b/>
          <w:bCs/>
          <w:color w:val="1B3A6B"/>
          <w:sz w:val="28"/>
          <w:szCs w:val="28"/>
        </w:rPr>
        <w:t>1. Purpose and Scope</w:t>
      </w:r>
    </w:p>
    <w:p w14:paraId="18C5523A" w14:textId="77777777" w:rsidR="00BB53C8" w:rsidRDefault="00000000">
      <w:pPr>
        <w:spacing w:before="60" w:after="100"/>
      </w:pPr>
      <w:r>
        <w:t xml:space="preserve">TLSPH LTD (trading as The London School of Public Health, referred to as "TLSPH") is committed to upholding the highest standards of academic integrity in all its programmes. This </w:t>
      </w:r>
      <w:r>
        <w:lastRenderedPageBreak/>
        <w:t>policy sets out what academic integrity means, what constitutes academic misconduct, how TLSPH investigates and responds to allegations, and how students can seek support.</w:t>
      </w:r>
    </w:p>
    <w:p w14:paraId="64F02A6C" w14:textId="77777777" w:rsidR="00BB53C8" w:rsidRDefault="00000000">
      <w:pPr>
        <w:spacing w:before="60" w:after="100"/>
      </w:pPr>
      <w:r>
        <w:t>This policy applies to:</w:t>
      </w:r>
    </w:p>
    <w:p w14:paraId="6C9869A4" w14:textId="77777777" w:rsidR="00BB53C8" w:rsidRDefault="00000000">
      <w:pPr>
        <w:pStyle w:val="ListParagraph"/>
        <w:numPr>
          <w:ilvl w:val="0"/>
          <w:numId w:val="2"/>
        </w:numPr>
        <w:spacing w:before="40" w:after="40"/>
      </w:pPr>
      <w:r>
        <w:t>All students enrolled on TLSPH-branded programmes</w:t>
      </w:r>
    </w:p>
    <w:p w14:paraId="2E19B4D0" w14:textId="77777777" w:rsidR="00BB53C8" w:rsidRDefault="00000000">
      <w:pPr>
        <w:pStyle w:val="ListParagraph"/>
        <w:numPr>
          <w:ilvl w:val="0"/>
          <w:numId w:val="2"/>
        </w:numPr>
        <w:spacing w:before="40" w:after="40"/>
      </w:pPr>
      <w:r>
        <w:t>All students enrolled on awarding body qualifications delivered by TLSPH as an approved centre, subject to Section 3 (Awarding Body Precedence)</w:t>
      </w:r>
    </w:p>
    <w:p w14:paraId="2B3A4955" w14:textId="77777777" w:rsidR="00BB53C8" w:rsidRDefault="00000000">
      <w:pPr>
        <w:pStyle w:val="ListParagraph"/>
        <w:numPr>
          <w:ilvl w:val="0"/>
          <w:numId w:val="2"/>
        </w:numPr>
        <w:spacing w:before="40" w:after="40"/>
      </w:pPr>
      <w:r>
        <w:t>All forms of assessed work submitted to TLSPH, including written assignments, portfolios, reflective journals, online assessments, and practical evidence</w:t>
      </w:r>
    </w:p>
    <w:p w14:paraId="761C1D70" w14:textId="77777777" w:rsidR="00BB53C8" w:rsidRDefault="00BB53C8">
      <w:pPr>
        <w:spacing w:after="80"/>
      </w:pPr>
    </w:p>
    <w:p w14:paraId="2FA2508B" w14:textId="77777777" w:rsidR="00BB53C8" w:rsidRDefault="00000000">
      <w:pPr>
        <w:spacing w:before="60" w:after="100"/>
      </w:pPr>
      <w:r>
        <w:t>This policy should be read alongside the TLSPH Student Complaints &amp; Appeals Policy (TLSPH-POL-004) and the Equality, Diversity &amp; Inclusion Policy (TLSPH-POL-005).</w:t>
      </w:r>
    </w:p>
    <w:p w14:paraId="00F8ABE8" w14:textId="77777777" w:rsidR="00BB53C8" w:rsidRDefault="00BB53C8">
      <w:pPr>
        <w:spacing w:after="80"/>
      </w:pPr>
    </w:p>
    <w:p w14:paraId="5EE79ABA" w14:textId="77777777" w:rsidR="00BB53C8" w:rsidRDefault="00000000">
      <w:pPr>
        <w:pBdr>
          <w:bottom w:val="single" w:sz="6" w:space="4" w:color="2E75B6"/>
        </w:pBdr>
        <w:spacing w:before="320" w:after="120"/>
      </w:pPr>
      <w:r>
        <w:rPr>
          <w:b/>
          <w:bCs/>
          <w:color w:val="1B3A6B"/>
          <w:sz w:val="28"/>
          <w:szCs w:val="28"/>
        </w:rPr>
        <w:t>2. Definition of Academic Integrity</w:t>
      </w:r>
    </w:p>
    <w:p w14:paraId="7627BB4B" w14:textId="77777777" w:rsidR="00BB53C8" w:rsidRDefault="00000000">
      <w:pPr>
        <w:spacing w:before="60" w:after="100"/>
      </w:pPr>
      <w:r>
        <w:t>Academic integrity means conducting all academic work honestly, transparently, and in accordance with the standards of the relevant discipline. It requires students to:</w:t>
      </w:r>
    </w:p>
    <w:p w14:paraId="6D491CDC" w14:textId="77777777" w:rsidR="00BB53C8" w:rsidRDefault="00000000">
      <w:pPr>
        <w:pStyle w:val="ListParagraph"/>
        <w:numPr>
          <w:ilvl w:val="0"/>
          <w:numId w:val="2"/>
        </w:numPr>
        <w:spacing w:before="40" w:after="40"/>
      </w:pPr>
      <w:r>
        <w:t>Submit only their own original work, unless collaboration is explicitly permitted</w:t>
      </w:r>
    </w:p>
    <w:p w14:paraId="28E5246D" w14:textId="77777777" w:rsidR="00BB53C8" w:rsidRDefault="00000000">
      <w:pPr>
        <w:pStyle w:val="ListParagraph"/>
        <w:numPr>
          <w:ilvl w:val="0"/>
          <w:numId w:val="2"/>
        </w:numPr>
        <w:spacing w:before="40" w:after="40"/>
      </w:pPr>
      <w:r>
        <w:t>Accurately and fully acknowledge all sources used in their work</w:t>
      </w:r>
    </w:p>
    <w:p w14:paraId="79B330DA" w14:textId="77777777" w:rsidR="00BB53C8" w:rsidRDefault="00000000">
      <w:pPr>
        <w:pStyle w:val="ListParagraph"/>
        <w:numPr>
          <w:ilvl w:val="0"/>
          <w:numId w:val="2"/>
        </w:numPr>
        <w:spacing w:before="40" w:after="40"/>
      </w:pPr>
      <w:r>
        <w:t>Represent their efforts, understanding, and achievement honestly</w:t>
      </w:r>
    </w:p>
    <w:p w14:paraId="6A66116E" w14:textId="77777777" w:rsidR="00BB53C8" w:rsidRDefault="00000000">
      <w:pPr>
        <w:pStyle w:val="ListParagraph"/>
        <w:numPr>
          <w:ilvl w:val="0"/>
          <w:numId w:val="2"/>
        </w:numPr>
        <w:spacing w:before="40" w:after="40"/>
      </w:pPr>
      <w:r>
        <w:t>Refrain from any act that gives an unfair advantage over other students</w:t>
      </w:r>
    </w:p>
    <w:p w14:paraId="68B79B13" w14:textId="77777777" w:rsidR="00BB53C8" w:rsidRDefault="00BB53C8">
      <w:pPr>
        <w:spacing w:after="80"/>
      </w:pPr>
    </w:p>
    <w:p w14:paraId="66C51A3E" w14:textId="77777777" w:rsidR="00BB53C8" w:rsidRDefault="00000000">
      <w:pPr>
        <w:spacing w:before="60" w:after="100"/>
      </w:pPr>
      <w:r>
        <w:t>TLSPH is guided by the UK Quality Assurance Agency's (QAA) UK Quality Code for Higher Education, specifically the Academic Integrity chapter, which sets out the expectation that providers take active steps to promote integrity and to detect and address misconduct.</w:t>
      </w:r>
    </w:p>
    <w:p w14:paraId="328C9D68" w14:textId="77777777" w:rsidR="00BB53C8" w:rsidRDefault="00BB53C8">
      <w:pPr>
        <w:spacing w:after="80"/>
      </w:pPr>
    </w:p>
    <w:p w14:paraId="577F734D" w14:textId="77777777" w:rsidR="00BB53C8" w:rsidRDefault="00000000">
      <w:pPr>
        <w:pBdr>
          <w:bottom w:val="single" w:sz="6" w:space="4" w:color="2E75B6"/>
        </w:pBdr>
        <w:spacing w:before="320" w:after="120"/>
      </w:pPr>
      <w:r>
        <w:rPr>
          <w:b/>
          <w:bCs/>
          <w:color w:val="1B3A6B"/>
          <w:sz w:val="28"/>
          <w:szCs w:val="28"/>
        </w:rPr>
        <w:t>3. Awarding Body Policy Precedence</w:t>
      </w:r>
    </w:p>
    <w:p w14:paraId="4F77269D" w14:textId="77777777" w:rsidR="00BB53C8" w:rsidRDefault="00000000">
      <w:pPr>
        <w:spacing w:before="220" w:after="80"/>
      </w:pPr>
      <w:r>
        <w:rPr>
          <w:b/>
          <w:bCs/>
          <w:color w:val="2E75B6"/>
          <w:sz w:val="24"/>
          <w:szCs w:val="24"/>
        </w:rPr>
        <w:t>3.1 TLSPH as an Approved Delivery Centre</w:t>
      </w:r>
    </w:p>
    <w:p w14:paraId="2911467A" w14:textId="77777777" w:rsidR="00BB53C8" w:rsidRDefault="00000000">
      <w:pPr>
        <w:spacing w:before="60" w:after="100"/>
      </w:pPr>
      <w:r>
        <w:t>TLSPH is an approved centre for the delivery of qualifications awarded by external awarding bodies. In this capacity, TLSPH operates under the regulatory oversight of Ofqual (the Office of Qualifications and Examinations Regulation) and is bound by the Ofqual General Conditions of Recognition, in particular:</w:t>
      </w:r>
    </w:p>
    <w:p w14:paraId="16C99050" w14:textId="77777777" w:rsidR="00BB53C8" w:rsidRDefault="00000000">
      <w:pPr>
        <w:pStyle w:val="ListParagraph"/>
        <w:numPr>
          <w:ilvl w:val="0"/>
          <w:numId w:val="2"/>
        </w:numPr>
        <w:spacing w:before="40" w:after="40"/>
      </w:pPr>
      <w:r>
        <w:t>Condition A8 — which requires centres to have in place, and act on, written policies for managing and reporting malpractice and maladministration</w:t>
      </w:r>
    </w:p>
    <w:p w14:paraId="4DB2064F" w14:textId="77777777" w:rsidR="00BB53C8" w:rsidRDefault="00000000">
      <w:pPr>
        <w:pStyle w:val="ListParagraph"/>
        <w:numPr>
          <w:ilvl w:val="0"/>
          <w:numId w:val="2"/>
        </w:numPr>
        <w:spacing w:before="40" w:after="40"/>
      </w:pPr>
      <w:r>
        <w:t>Condition G7 — which requires centres to ensure the integrity and security of assessment materials</w:t>
      </w:r>
    </w:p>
    <w:p w14:paraId="41A8D5D9" w14:textId="77777777" w:rsidR="00BB53C8" w:rsidRDefault="00000000">
      <w:pPr>
        <w:pStyle w:val="ListParagraph"/>
        <w:numPr>
          <w:ilvl w:val="0"/>
          <w:numId w:val="2"/>
        </w:numPr>
        <w:spacing w:before="40" w:after="40"/>
      </w:pPr>
      <w:r>
        <w:t>Condition H6 — which governs the conduct of centre-assessed work and internal quality assurance</w:t>
      </w:r>
    </w:p>
    <w:p w14:paraId="0520B4CF" w14:textId="77777777" w:rsidR="00BB53C8" w:rsidRDefault="00BB53C8">
      <w:pPr>
        <w:spacing w:after="80"/>
      </w:pPr>
    </w:p>
    <w:p w14:paraId="52C52DE8" w14:textId="77777777" w:rsidR="00BB53C8" w:rsidRDefault="00000000">
      <w:pPr>
        <w:spacing w:before="60" w:after="100"/>
      </w:pPr>
      <w:r>
        <w:t>As an approved centre, TLSPH must comply with each awarding body's specific policies and requirements, which take precedence over this policy in matters relating to their qualifications. The relevant awarding bodies and their respective policies are:</w:t>
      </w:r>
    </w:p>
    <w:p w14:paraId="717F0CC6" w14:textId="77777777" w:rsidR="00BB53C8" w:rsidRDefault="00BB53C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400"/>
        <w:gridCol w:w="4626"/>
      </w:tblGrid>
      <w:tr w:rsidR="00BB53C8" w14:paraId="23A3138A"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3219EC8F" w14:textId="77777777" w:rsidR="00BB53C8" w:rsidRDefault="00000000">
            <w:r>
              <w:rPr>
                <w:b/>
                <w:bCs/>
                <w:color w:val="FFFFFF"/>
                <w:sz w:val="19"/>
                <w:szCs w:val="19"/>
              </w:rPr>
              <w:lastRenderedPageBreak/>
              <w:t>Awarding Body</w:t>
            </w:r>
          </w:p>
        </w:tc>
        <w:tc>
          <w:tcPr>
            <w:tcW w:w="2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279501B1" w14:textId="77777777" w:rsidR="00BB53C8" w:rsidRDefault="00000000">
            <w:r>
              <w:rPr>
                <w:b/>
                <w:bCs/>
                <w:color w:val="FFFFFF"/>
                <w:sz w:val="19"/>
                <w:szCs w:val="19"/>
              </w:rPr>
              <w:t>Website</w:t>
            </w:r>
          </w:p>
        </w:tc>
        <w:tc>
          <w:tcPr>
            <w:tcW w:w="46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1A6EB1AE" w14:textId="77777777" w:rsidR="00BB53C8" w:rsidRDefault="00000000">
            <w:r>
              <w:rPr>
                <w:b/>
                <w:bCs/>
                <w:color w:val="FFFFFF"/>
                <w:sz w:val="19"/>
                <w:szCs w:val="19"/>
              </w:rPr>
              <w:t>Scope &amp; Applicable Policy</w:t>
            </w:r>
          </w:p>
        </w:tc>
      </w:tr>
      <w:tr w:rsidR="00BB53C8" w14:paraId="162182C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3158DE" w14:textId="77777777" w:rsidR="00BB53C8" w:rsidRDefault="00000000">
            <w:r>
              <w:rPr>
                <w:sz w:val="19"/>
                <w:szCs w:val="19"/>
              </w:rPr>
              <w:t>NCFE / CACHE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2B1E47" w14:textId="77777777" w:rsidR="00BB53C8" w:rsidRDefault="00000000">
            <w:r>
              <w:rPr>
                <w:sz w:val="19"/>
                <w:szCs w:val="19"/>
              </w:rPr>
              <w:t>ncfe.org.uk</w:t>
            </w:r>
          </w:p>
        </w:tc>
        <w:tc>
          <w:tcPr>
            <w:tcW w:w="4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357DA1" w14:textId="77777777" w:rsidR="00BB53C8" w:rsidRDefault="00000000">
            <w:r>
              <w:rPr>
                <w:sz w:val="19"/>
                <w:szCs w:val="19"/>
              </w:rPr>
              <w:t>All NCFE and CACHE regulated qualifications delivered by TLSPH, including the Health &amp; Social Care Extended Diploma (Level 3) and Access to HE programmes. NCFE's Malpractice and Maladministration Policy applies.</w:t>
            </w:r>
          </w:p>
        </w:tc>
      </w:tr>
      <w:tr w:rsidR="00BB53C8" w14:paraId="74EE894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1EA3A8DF" w14:textId="77777777" w:rsidR="00BB53C8" w:rsidRDefault="00000000">
            <w:r>
              <w:rPr>
                <w:sz w:val="19"/>
                <w:szCs w:val="19"/>
              </w:rPr>
              <w:t>ABMA Education</w:t>
            </w:r>
          </w:p>
        </w:tc>
        <w:tc>
          <w:tcPr>
            <w:tcW w:w="24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079247E9" w14:textId="77777777" w:rsidR="00BB53C8" w:rsidRDefault="00000000">
            <w:r>
              <w:rPr>
                <w:sz w:val="19"/>
                <w:szCs w:val="19"/>
              </w:rPr>
              <w:t>abma.uk.com</w:t>
            </w:r>
          </w:p>
        </w:tc>
        <w:tc>
          <w:tcPr>
            <w:tcW w:w="46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11DD6168" w14:textId="77777777" w:rsidR="00BB53C8" w:rsidRDefault="00000000">
            <w:r>
              <w:rPr>
                <w:sz w:val="19"/>
                <w:szCs w:val="19"/>
              </w:rPr>
              <w:t>All ABMA Education qualifications delivered by TLSPH. ABMA's Academic Integrity and Assessment Malpractice Policy applies.</w:t>
            </w:r>
          </w:p>
        </w:tc>
      </w:tr>
      <w:tr w:rsidR="00BB53C8" w14:paraId="0E05D31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145E79" w14:textId="77777777" w:rsidR="00BB53C8" w:rsidRDefault="00000000">
            <w:r>
              <w:rPr>
                <w:sz w:val="19"/>
                <w:szCs w:val="19"/>
              </w:rPr>
              <w:t>CPD Certification Service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793C78" w14:textId="77777777" w:rsidR="00BB53C8" w:rsidRDefault="00000000">
            <w:r>
              <w:rPr>
                <w:sz w:val="19"/>
                <w:szCs w:val="19"/>
              </w:rPr>
              <w:t>cpduk.co.uk</w:t>
            </w:r>
          </w:p>
        </w:tc>
        <w:tc>
          <w:tcPr>
            <w:tcW w:w="4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11B2D1" w14:textId="77777777" w:rsidR="00BB53C8" w:rsidRDefault="00000000">
            <w:r>
              <w:rPr>
                <w:sz w:val="19"/>
                <w:szCs w:val="19"/>
              </w:rPr>
              <w:t>CPD-certified short programmes and continuing professional development courses delivered by TLSPH. CPD provider requirements apply.</w:t>
            </w:r>
          </w:p>
        </w:tc>
      </w:tr>
    </w:tbl>
    <w:p w14:paraId="107F1689" w14:textId="77777777" w:rsidR="00BB53C8" w:rsidRDefault="00BB53C8">
      <w:pPr>
        <w:spacing w:after="80"/>
      </w:pPr>
    </w:p>
    <w:p w14:paraId="769033B3" w14:textId="77777777" w:rsidR="00BB53C8" w:rsidRDefault="00000000">
      <w:pPr>
        <w:spacing w:before="220" w:after="80"/>
      </w:pPr>
      <w:r>
        <w:rPr>
          <w:b/>
          <w:bCs/>
          <w:color w:val="2E75B6"/>
          <w:sz w:val="24"/>
          <w:szCs w:val="24"/>
        </w:rPr>
        <w:t>3.2 How This Policy Interacts with Awarding Body Policies</w:t>
      </w:r>
    </w:p>
    <w:p w14:paraId="151C4122" w14:textId="77777777" w:rsidR="00BB53C8" w:rsidRDefault="00000000">
      <w:pPr>
        <w:spacing w:before="60" w:after="100"/>
      </w:pPr>
      <w:r>
        <w:t>The following principles govern the interaction between this policy and awarding body policies:</w:t>
      </w:r>
    </w:p>
    <w:p w14:paraId="77FB666D" w14:textId="77777777" w:rsidR="00BB53C8" w:rsidRDefault="00000000">
      <w:pPr>
        <w:pStyle w:val="ListParagraph"/>
        <w:numPr>
          <w:ilvl w:val="0"/>
          <w:numId w:val="2"/>
        </w:numPr>
        <w:spacing w:before="40" w:after="40"/>
      </w:pPr>
      <w:r>
        <w:t>Where an awarding body's academic integrity or malpractice policy is more specific or more stringent than this policy, the awarding body's policy shall apply to their qualification</w:t>
      </w:r>
    </w:p>
    <w:p w14:paraId="029562D4" w14:textId="77777777" w:rsidR="00BB53C8" w:rsidRDefault="00000000">
      <w:pPr>
        <w:pStyle w:val="ListParagraph"/>
        <w:numPr>
          <w:ilvl w:val="0"/>
          <w:numId w:val="2"/>
        </w:numPr>
        <w:spacing w:before="40" w:after="40"/>
      </w:pPr>
      <w:r>
        <w:t>Where this policy covers matters not addressed in an awarding body's policy, this policy applies</w:t>
      </w:r>
    </w:p>
    <w:p w14:paraId="37FD22FA" w14:textId="77777777" w:rsidR="00BB53C8" w:rsidRDefault="00000000">
      <w:pPr>
        <w:pStyle w:val="ListParagraph"/>
        <w:numPr>
          <w:ilvl w:val="0"/>
          <w:numId w:val="2"/>
        </w:numPr>
        <w:spacing w:before="40" w:after="40"/>
      </w:pPr>
      <w:r>
        <w:t>In all cases, TLSPH will act consistently with Ofqual's General Conditions of Recognition</w:t>
      </w:r>
    </w:p>
    <w:p w14:paraId="0533A100" w14:textId="77777777" w:rsidR="00BB53C8" w:rsidRDefault="00000000">
      <w:pPr>
        <w:pStyle w:val="ListParagraph"/>
        <w:numPr>
          <w:ilvl w:val="0"/>
          <w:numId w:val="2"/>
        </w:numPr>
        <w:spacing w:before="40" w:after="40"/>
      </w:pPr>
      <w:r>
        <w:t>Students will be informed at enrolment which awarding body policy applies to their specific qualification and will be provided with access to the relevant policy</w:t>
      </w:r>
    </w:p>
    <w:p w14:paraId="28B42EC1" w14:textId="77777777" w:rsidR="00BB53C8" w:rsidRDefault="00000000">
      <w:pPr>
        <w:pStyle w:val="ListParagraph"/>
        <w:numPr>
          <w:ilvl w:val="0"/>
          <w:numId w:val="2"/>
        </w:numPr>
        <w:spacing w:before="40" w:after="40"/>
      </w:pPr>
      <w:r>
        <w:t>All confirmed cases of academic misconduct on an awarding body qualification will be reported to the awarding body in accordance with the centre agreement and Ofqual requirements</w:t>
      </w:r>
    </w:p>
    <w:p w14:paraId="23726CF8" w14:textId="77777777" w:rsidR="00BB53C8" w:rsidRDefault="00BB53C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B53C8" w14:paraId="7EBD9EE2"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7EF"/>
            <w:tcMar>
              <w:top w:w="120" w:type="dxa"/>
              <w:left w:w="200" w:type="dxa"/>
              <w:bottom w:w="120" w:type="dxa"/>
              <w:right w:w="200" w:type="dxa"/>
            </w:tcMar>
          </w:tcPr>
          <w:p w14:paraId="77CB2B2D" w14:textId="77777777" w:rsidR="00BB53C8" w:rsidRDefault="00000000">
            <w:pPr>
              <w:spacing w:after="60"/>
            </w:pPr>
            <w:r>
              <w:rPr>
                <w:b/>
                <w:bCs/>
                <w:color w:val="1A7A4A"/>
                <w:sz w:val="21"/>
                <w:szCs w:val="21"/>
              </w:rPr>
              <w:t>Student Notification</w:t>
            </w:r>
          </w:p>
          <w:p w14:paraId="48444952" w14:textId="77777777" w:rsidR="00BB53C8" w:rsidRDefault="00000000">
            <w:pPr>
              <w:spacing w:before="10" w:after="10"/>
            </w:pPr>
            <w:r>
              <w:rPr>
                <w:sz w:val="20"/>
                <w:szCs w:val="20"/>
              </w:rPr>
              <w:t>At the point of enrolment on any awarding body qualification, TLSPH will provide students with a copy of, or a link to, the relevant awarding body's academic integrity and malpractice policy. Students are required to confirm they have read and understood the applicable policies before submitting any assessed work.</w:t>
            </w:r>
          </w:p>
        </w:tc>
      </w:tr>
    </w:tbl>
    <w:p w14:paraId="4B854AF9" w14:textId="77777777" w:rsidR="00BB53C8" w:rsidRDefault="00BB53C8">
      <w:pPr>
        <w:spacing w:after="80"/>
      </w:pPr>
    </w:p>
    <w:p w14:paraId="539A0A7F" w14:textId="77777777" w:rsidR="00BB53C8" w:rsidRDefault="00000000">
      <w:pPr>
        <w:pBdr>
          <w:bottom w:val="single" w:sz="6" w:space="4" w:color="2E75B6"/>
        </w:pBdr>
        <w:spacing w:before="320" w:after="120"/>
      </w:pPr>
      <w:r>
        <w:rPr>
          <w:b/>
          <w:bCs/>
          <w:color w:val="1B3A6B"/>
          <w:sz w:val="28"/>
          <w:szCs w:val="28"/>
        </w:rPr>
        <w:t>4. Forms of Academic Misconduct</w:t>
      </w:r>
    </w:p>
    <w:p w14:paraId="57919462" w14:textId="77777777" w:rsidR="00BB53C8" w:rsidRDefault="00000000">
      <w:pPr>
        <w:spacing w:before="60" w:after="100"/>
      </w:pPr>
      <w:r>
        <w:t>The following behaviours constitute academic misconduct and are prohibited by this policy and by all awarding bodies with which TLSPH is affiliated:</w:t>
      </w:r>
    </w:p>
    <w:p w14:paraId="06F6632C" w14:textId="77777777" w:rsidR="00BB53C8" w:rsidRDefault="00000000">
      <w:pPr>
        <w:spacing w:before="220" w:after="80"/>
      </w:pPr>
      <w:r>
        <w:rPr>
          <w:b/>
          <w:bCs/>
          <w:color w:val="2E75B6"/>
          <w:sz w:val="24"/>
          <w:szCs w:val="24"/>
        </w:rPr>
        <w:t>4.1 Plagiarism</w:t>
      </w:r>
    </w:p>
    <w:p w14:paraId="35475438" w14:textId="77777777" w:rsidR="00BB53C8" w:rsidRDefault="00000000">
      <w:pPr>
        <w:spacing w:before="60" w:after="100"/>
      </w:pPr>
      <w:r>
        <w:t>Plagiarism is the use of another person's words, ideas, data, or creative work without adequate acknowledgement, presenting them as one's own. This includes:</w:t>
      </w:r>
    </w:p>
    <w:p w14:paraId="0C76BBE4" w14:textId="77777777" w:rsidR="00BB53C8" w:rsidRDefault="00000000">
      <w:pPr>
        <w:pStyle w:val="ListParagraph"/>
        <w:numPr>
          <w:ilvl w:val="0"/>
          <w:numId w:val="2"/>
        </w:numPr>
        <w:spacing w:before="40" w:after="40"/>
      </w:pPr>
      <w:r>
        <w:t>Copying text directly from a source without quotation marks and a full citation</w:t>
      </w:r>
    </w:p>
    <w:p w14:paraId="4212E19C" w14:textId="77777777" w:rsidR="00BB53C8" w:rsidRDefault="00000000">
      <w:pPr>
        <w:pStyle w:val="ListParagraph"/>
        <w:numPr>
          <w:ilvl w:val="0"/>
          <w:numId w:val="2"/>
        </w:numPr>
        <w:spacing w:before="40" w:after="40"/>
      </w:pPr>
      <w:r>
        <w:t>Paraphrasing another's work too closely without attribution</w:t>
      </w:r>
    </w:p>
    <w:p w14:paraId="6965F7F5" w14:textId="77777777" w:rsidR="00BB53C8" w:rsidRDefault="00000000">
      <w:pPr>
        <w:pStyle w:val="ListParagraph"/>
        <w:numPr>
          <w:ilvl w:val="0"/>
          <w:numId w:val="2"/>
        </w:numPr>
        <w:spacing w:before="40" w:after="40"/>
      </w:pPr>
      <w:r>
        <w:t>Using data, images, diagrams, or other material without acknowledging the source</w:t>
      </w:r>
    </w:p>
    <w:p w14:paraId="07E66D7D" w14:textId="77777777" w:rsidR="00BB53C8" w:rsidRDefault="00000000">
      <w:pPr>
        <w:pStyle w:val="ListParagraph"/>
        <w:numPr>
          <w:ilvl w:val="0"/>
          <w:numId w:val="2"/>
        </w:numPr>
        <w:spacing w:before="40" w:after="40"/>
      </w:pPr>
      <w:r>
        <w:t>Self-plagiarism — submitting work previously submitted for another assessment without disclosure and approval</w:t>
      </w:r>
    </w:p>
    <w:p w14:paraId="2E031513" w14:textId="77777777" w:rsidR="00BB53C8" w:rsidRDefault="00BB53C8">
      <w:pPr>
        <w:spacing w:after="80"/>
      </w:pPr>
    </w:p>
    <w:p w14:paraId="474C4A60" w14:textId="77777777" w:rsidR="00BB53C8" w:rsidRDefault="00000000">
      <w:pPr>
        <w:spacing w:before="60" w:after="100"/>
      </w:pPr>
      <w:r>
        <w:lastRenderedPageBreak/>
        <w:t>All written work submitted to TLSPH may be processed through plagiarism detection software in accordance with the UK GDPR and the Data Protection Act 2018. Students will be informed of this at the point of enrolment.</w:t>
      </w:r>
    </w:p>
    <w:p w14:paraId="54CE21DC" w14:textId="77777777" w:rsidR="00BB53C8" w:rsidRDefault="00000000">
      <w:pPr>
        <w:spacing w:before="220" w:after="80"/>
      </w:pPr>
      <w:r>
        <w:rPr>
          <w:b/>
          <w:bCs/>
          <w:color w:val="2E75B6"/>
          <w:sz w:val="24"/>
          <w:szCs w:val="24"/>
        </w:rPr>
        <w:t>4.2 Collusion</w:t>
      </w:r>
    </w:p>
    <w:p w14:paraId="02F5DEBA" w14:textId="77777777" w:rsidR="00BB53C8" w:rsidRDefault="00000000">
      <w:pPr>
        <w:spacing w:before="60" w:after="100"/>
      </w:pPr>
      <w:r>
        <w:t>Collusion occurs when two or more students work together on an assessment that is intended to be completed individually, and submit work that is substantially the same. This includes sharing draft work, data, or answers with another student without tutor permission.</w:t>
      </w:r>
    </w:p>
    <w:p w14:paraId="2D6E24F7" w14:textId="77777777" w:rsidR="00BB53C8" w:rsidRDefault="00000000">
      <w:pPr>
        <w:spacing w:before="60" w:after="100"/>
      </w:pPr>
      <w:r>
        <w:t>Collusion does not apply to group work that is explicitly authorised by the tutor. In such cases, the boundaries of permitted collaboration will be clearly defined in the assessment brief.</w:t>
      </w:r>
    </w:p>
    <w:p w14:paraId="758CF5B1" w14:textId="77777777" w:rsidR="00BB53C8" w:rsidRDefault="00000000">
      <w:pPr>
        <w:spacing w:before="220" w:after="80"/>
      </w:pPr>
      <w:r>
        <w:rPr>
          <w:b/>
          <w:bCs/>
          <w:color w:val="2E75B6"/>
          <w:sz w:val="24"/>
          <w:szCs w:val="24"/>
        </w:rPr>
        <w:t>4.3 Contract Cheating</w:t>
      </w:r>
    </w:p>
    <w:p w14:paraId="3BBA6F9A" w14:textId="77777777" w:rsidR="00BB53C8" w:rsidRDefault="00000000">
      <w:pPr>
        <w:spacing w:before="60" w:after="100"/>
      </w:pPr>
      <w:r>
        <w:t xml:space="preserve">Contract cheating occurs when a student submits work produced by a third party — whether paid or unpaid — as their own. This includes the use of essay mills, </w:t>
      </w:r>
      <w:proofErr w:type="spellStart"/>
      <w:r>
        <w:t>ghostwriting</w:t>
      </w:r>
      <w:proofErr w:type="spellEnd"/>
      <w:r>
        <w:t xml:space="preserve"> services, or any individual engaged to complete assessed work on behalf of the student.</w:t>
      </w:r>
    </w:p>
    <w:p w14:paraId="7A583AC9" w14:textId="77777777" w:rsidR="00BB53C8" w:rsidRDefault="00000000">
      <w:pPr>
        <w:spacing w:before="60" w:after="100"/>
      </w:pPr>
      <w:r>
        <w:t>Contract cheating is a serious form of academic fraud. TLSPH notes that the use of essay mills is addressed in UK policy guidance, and TLSPH is committed to working with awarding bodies and regulatory bodies to detect and respond to such practices robustly.</w:t>
      </w:r>
    </w:p>
    <w:p w14:paraId="25D43B0A" w14:textId="77777777" w:rsidR="00BB53C8" w:rsidRDefault="00000000">
      <w:pPr>
        <w:spacing w:before="220" w:after="80"/>
      </w:pPr>
      <w:r>
        <w:rPr>
          <w:b/>
          <w:bCs/>
          <w:color w:val="2E75B6"/>
          <w:sz w:val="24"/>
          <w:szCs w:val="24"/>
        </w:rPr>
        <w:t>4.4 Misuse of Artificial Intelligence (AI)</w:t>
      </w:r>
    </w:p>
    <w:p w14:paraId="59E9B896" w14:textId="77777777" w:rsidR="00BB53C8" w:rsidRDefault="00000000">
      <w:pPr>
        <w:spacing w:before="60" w:after="100"/>
      </w:pPr>
      <w:r>
        <w:t>The use of artificial intelligence (AI) tools — including large language models and AI writing assistants — without explicit authorisation from TLSPH or the relevant awarding body constitutes academic misconduct. Students must not:</w:t>
      </w:r>
    </w:p>
    <w:p w14:paraId="765B370B" w14:textId="77777777" w:rsidR="00BB53C8" w:rsidRDefault="00000000">
      <w:pPr>
        <w:pStyle w:val="ListParagraph"/>
        <w:numPr>
          <w:ilvl w:val="0"/>
          <w:numId w:val="2"/>
        </w:numPr>
        <w:spacing w:before="40" w:after="40"/>
      </w:pPr>
      <w:r>
        <w:t>Submit AI-generated text as their own original work</w:t>
      </w:r>
    </w:p>
    <w:p w14:paraId="245B980F" w14:textId="77777777" w:rsidR="00BB53C8" w:rsidRDefault="00000000">
      <w:pPr>
        <w:pStyle w:val="ListParagraph"/>
        <w:numPr>
          <w:ilvl w:val="0"/>
          <w:numId w:val="2"/>
        </w:numPr>
        <w:spacing w:before="40" w:after="40"/>
      </w:pPr>
      <w:r>
        <w:t>Use AI tools to complete assessments unless expressly permitted in the assessment brief</w:t>
      </w:r>
    </w:p>
    <w:p w14:paraId="68E5430D" w14:textId="77777777" w:rsidR="00BB53C8" w:rsidRDefault="00000000">
      <w:pPr>
        <w:pStyle w:val="ListParagraph"/>
        <w:numPr>
          <w:ilvl w:val="0"/>
          <w:numId w:val="2"/>
        </w:numPr>
        <w:spacing w:before="40" w:after="40"/>
      </w:pPr>
      <w:r>
        <w:t>Use AI to paraphrase or restructure content in a way that misrepresents the origin of the work</w:t>
      </w:r>
    </w:p>
    <w:p w14:paraId="3E4A2E21" w14:textId="77777777" w:rsidR="00BB53C8" w:rsidRDefault="00BB53C8">
      <w:pPr>
        <w:spacing w:after="80"/>
      </w:pPr>
    </w:p>
    <w:p w14:paraId="3ED86AC0" w14:textId="77777777" w:rsidR="00BB53C8" w:rsidRDefault="00000000">
      <w:pPr>
        <w:spacing w:before="60" w:after="100"/>
      </w:pPr>
      <w:r>
        <w:t>Where the use of AI tools is permitted as part of an assessed task, students must declare this clearly and in accordance with the instructions provided. TLSPH's approach to AI in assessment will keep pace with guidance from Ofqual and the relevant awarding bodies.</w:t>
      </w:r>
    </w:p>
    <w:p w14:paraId="0F841B86" w14:textId="77777777" w:rsidR="00BB53C8" w:rsidRDefault="00000000">
      <w:pPr>
        <w:spacing w:before="220" w:after="80"/>
      </w:pPr>
      <w:r>
        <w:rPr>
          <w:b/>
          <w:bCs/>
          <w:color w:val="2E75B6"/>
          <w:sz w:val="24"/>
          <w:szCs w:val="24"/>
        </w:rPr>
        <w:t>4.5 Impersonation and Identity Fraud</w:t>
      </w:r>
    </w:p>
    <w:p w14:paraId="5A209A00" w14:textId="77777777" w:rsidR="00BB53C8" w:rsidRDefault="00000000">
      <w:pPr>
        <w:spacing w:before="60" w:after="100"/>
      </w:pPr>
      <w:r>
        <w:t>It is a serious breach of this policy for any student to submit work on behalf of another student, or to have another person submit work or sit an assessment in their place. Any such act constitutes identity fraud and will be referred to the relevant awarding body and, where appropriate, to the police.</w:t>
      </w:r>
    </w:p>
    <w:p w14:paraId="2FC0E64A" w14:textId="77777777" w:rsidR="00BB53C8" w:rsidRDefault="00000000">
      <w:pPr>
        <w:spacing w:before="220" w:after="80"/>
      </w:pPr>
      <w:r>
        <w:rPr>
          <w:b/>
          <w:bCs/>
          <w:color w:val="2E75B6"/>
          <w:sz w:val="24"/>
          <w:szCs w:val="24"/>
        </w:rPr>
        <w:t>4.6 Fabrication and Falsification</w:t>
      </w:r>
    </w:p>
    <w:p w14:paraId="164F7B21" w14:textId="77777777" w:rsidR="00BB53C8" w:rsidRDefault="00000000">
      <w:pPr>
        <w:spacing w:before="60" w:after="100"/>
      </w:pPr>
      <w:r>
        <w:t>Students must not invent, fabricate, or alter data, evidence, references, or research findings. This includes falsifying clinical or placement records, inventing case study details, or misrepresenting prior qualifications or experience.</w:t>
      </w:r>
    </w:p>
    <w:p w14:paraId="02335717" w14:textId="77777777" w:rsidR="00BB53C8" w:rsidRDefault="00000000">
      <w:pPr>
        <w:spacing w:before="220" w:after="80"/>
      </w:pPr>
      <w:r>
        <w:rPr>
          <w:b/>
          <w:bCs/>
          <w:color w:val="2E75B6"/>
          <w:sz w:val="24"/>
          <w:szCs w:val="24"/>
        </w:rPr>
        <w:t>4.7 Other Forms of Assessment Fraud</w:t>
      </w:r>
    </w:p>
    <w:p w14:paraId="06A0C661" w14:textId="77777777" w:rsidR="00BB53C8" w:rsidRDefault="00000000">
      <w:pPr>
        <w:spacing w:before="60" w:after="100"/>
      </w:pPr>
      <w:r>
        <w:t>The following also constitute academic misconduct:</w:t>
      </w:r>
    </w:p>
    <w:p w14:paraId="60E7337B" w14:textId="77777777" w:rsidR="00BB53C8" w:rsidRDefault="00000000">
      <w:pPr>
        <w:pStyle w:val="ListParagraph"/>
        <w:numPr>
          <w:ilvl w:val="0"/>
          <w:numId w:val="2"/>
        </w:numPr>
        <w:spacing w:before="40" w:after="40"/>
      </w:pPr>
      <w:r>
        <w:t>Breaching examination or assessment conditions set by TLSPH or an awarding body</w:t>
      </w:r>
    </w:p>
    <w:p w14:paraId="20AEE804" w14:textId="77777777" w:rsidR="00BB53C8" w:rsidRDefault="00000000">
      <w:pPr>
        <w:pStyle w:val="ListParagraph"/>
        <w:numPr>
          <w:ilvl w:val="0"/>
          <w:numId w:val="2"/>
        </w:numPr>
        <w:spacing w:before="40" w:after="40"/>
      </w:pPr>
      <w:r>
        <w:t>Sharing assessment questions, marking schemes, or model answers with other students</w:t>
      </w:r>
    </w:p>
    <w:p w14:paraId="7107B30C" w14:textId="77777777" w:rsidR="00BB53C8" w:rsidRDefault="00000000">
      <w:pPr>
        <w:pStyle w:val="ListParagraph"/>
        <w:numPr>
          <w:ilvl w:val="0"/>
          <w:numId w:val="2"/>
        </w:numPr>
        <w:spacing w:before="40" w:after="40"/>
      </w:pPr>
      <w:r>
        <w:t>Obtaining, or attempting to obtain, assessment materials in advance</w:t>
      </w:r>
    </w:p>
    <w:p w14:paraId="4F6CCC25" w14:textId="77777777" w:rsidR="00BB53C8" w:rsidRDefault="00000000">
      <w:pPr>
        <w:pStyle w:val="ListParagraph"/>
        <w:numPr>
          <w:ilvl w:val="0"/>
          <w:numId w:val="2"/>
        </w:numPr>
        <w:spacing w:before="40" w:after="40"/>
      </w:pPr>
      <w:r>
        <w:t>Interfering with another student's work or submissions</w:t>
      </w:r>
    </w:p>
    <w:p w14:paraId="1BE079CA" w14:textId="77777777" w:rsidR="00BB53C8" w:rsidRDefault="00BB53C8">
      <w:pPr>
        <w:spacing w:after="80"/>
      </w:pPr>
    </w:p>
    <w:p w14:paraId="0DAD05C4" w14:textId="77777777" w:rsidR="00BB53C8" w:rsidRDefault="00000000">
      <w:pPr>
        <w:pBdr>
          <w:bottom w:val="single" w:sz="6" w:space="4" w:color="2E75B6"/>
        </w:pBdr>
        <w:spacing w:before="320" w:after="120"/>
      </w:pPr>
      <w:r>
        <w:rPr>
          <w:b/>
          <w:bCs/>
          <w:color w:val="1B3A6B"/>
          <w:sz w:val="28"/>
          <w:szCs w:val="28"/>
        </w:rPr>
        <w:t>5. Student Responsibilities</w:t>
      </w:r>
    </w:p>
    <w:p w14:paraId="41C2D957" w14:textId="77777777" w:rsidR="00BB53C8" w:rsidRDefault="00000000">
      <w:pPr>
        <w:spacing w:before="60" w:after="100"/>
      </w:pPr>
      <w:r>
        <w:t>Every student enrolled at TLSPH has a personal responsibility to:</w:t>
      </w:r>
    </w:p>
    <w:p w14:paraId="6B18ADBA" w14:textId="77777777" w:rsidR="00BB53C8" w:rsidRDefault="00000000">
      <w:pPr>
        <w:pStyle w:val="ListParagraph"/>
        <w:numPr>
          <w:ilvl w:val="0"/>
          <w:numId w:val="3"/>
        </w:numPr>
        <w:spacing w:before="40" w:after="40"/>
      </w:pPr>
      <w:r>
        <w:t>Understand what constitutes academic misconduct before submitting any assessed work</w:t>
      </w:r>
    </w:p>
    <w:p w14:paraId="2CCDB195" w14:textId="77777777" w:rsidR="00BB53C8" w:rsidRDefault="00000000">
      <w:pPr>
        <w:pStyle w:val="ListParagraph"/>
        <w:numPr>
          <w:ilvl w:val="0"/>
          <w:numId w:val="3"/>
        </w:numPr>
        <w:spacing w:before="40" w:after="40"/>
      </w:pPr>
      <w:r>
        <w:t>Read and comply with this policy and any applicable awarding body policy</w:t>
      </w:r>
    </w:p>
    <w:p w14:paraId="6A226217" w14:textId="77777777" w:rsidR="00BB53C8" w:rsidRDefault="00000000">
      <w:pPr>
        <w:pStyle w:val="ListParagraph"/>
        <w:numPr>
          <w:ilvl w:val="0"/>
          <w:numId w:val="3"/>
        </w:numPr>
        <w:spacing w:before="40" w:after="40"/>
      </w:pPr>
      <w:r>
        <w:t>Reference all sources fully and accurately using the referencing style specified in the course materials</w:t>
      </w:r>
    </w:p>
    <w:p w14:paraId="4419F8B4" w14:textId="77777777" w:rsidR="00BB53C8" w:rsidRDefault="00000000">
      <w:pPr>
        <w:pStyle w:val="ListParagraph"/>
        <w:numPr>
          <w:ilvl w:val="0"/>
          <w:numId w:val="3"/>
        </w:numPr>
        <w:spacing w:before="40" w:after="40"/>
      </w:pPr>
      <w:r>
        <w:t>Seek guidance from their tutor if they are unsure whether a particular practice is permitted</w:t>
      </w:r>
    </w:p>
    <w:p w14:paraId="3366DDE5" w14:textId="77777777" w:rsidR="00BB53C8" w:rsidRDefault="00000000">
      <w:pPr>
        <w:pStyle w:val="ListParagraph"/>
        <w:numPr>
          <w:ilvl w:val="0"/>
          <w:numId w:val="3"/>
        </w:numPr>
        <w:spacing w:before="40" w:after="40"/>
      </w:pPr>
      <w:r>
        <w:t>Declare any use of AI tools or collaborative working in accordance with assessment instructions</w:t>
      </w:r>
    </w:p>
    <w:p w14:paraId="0C5B5F21" w14:textId="77777777" w:rsidR="00BB53C8" w:rsidRDefault="00000000">
      <w:pPr>
        <w:pStyle w:val="ListParagraph"/>
        <w:numPr>
          <w:ilvl w:val="0"/>
          <w:numId w:val="3"/>
        </w:numPr>
        <w:spacing w:before="40" w:after="40"/>
      </w:pPr>
      <w:r>
        <w:t>Submit only their own original work unless group or collaborative working is explicitly authorised</w:t>
      </w:r>
    </w:p>
    <w:p w14:paraId="285D2CA9" w14:textId="77777777" w:rsidR="00BB53C8" w:rsidRDefault="00BB53C8">
      <w:pPr>
        <w:spacing w:after="80"/>
      </w:pPr>
    </w:p>
    <w:p w14:paraId="198727AA" w14:textId="77777777" w:rsidR="00BB53C8" w:rsidRDefault="00000000">
      <w:pPr>
        <w:pBdr>
          <w:bottom w:val="single" w:sz="6" w:space="4" w:color="2E75B6"/>
        </w:pBdr>
        <w:spacing w:before="320" w:after="120"/>
      </w:pPr>
      <w:r>
        <w:rPr>
          <w:b/>
          <w:bCs/>
          <w:color w:val="1B3A6B"/>
          <w:sz w:val="28"/>
          <w:szCs w:val="28"/>
        </w:rPr>
        <w:t>6. TLSPH Responsibilities</w:t>
      </w:r>
    </w:p>
    <w:p w14:paraId="7109572F" w14:textId="77777777" w:rsidR="00BB53C8" w:rsidRDefault="00000000">
      <w:pPr>
        <w:spacing w:before="60" w:after="100"/>
      </w:pPr>
      <w:r>
        <w:t>TLSPH will:</w:t>
      </w:r>
    </w:p>
    <w:p w14:paraId="0E628948" w14:textId="77777777" w:rsidR="00BB53C8" w:rsidRDefault="00000000">
      <w:pPr>
        <w:pStyle w:val="ListParagraph"/>
        <w:numPr>
          <w:ilvl w:val="0"/>
          <w:numId w:val="2"/>
        </w:numPr>
        <w:spacing w:before="40" w:after="40"/>
      </w:pPr>
      <w:r>
        <w:t>Provide clear guidance on academic integrity and referencing to all students at enrolment</w:t>
      </w:r>
    </w:p>
    <w:p w14:paraId="75395583" w14:textId="77777777" w:rsidR="00BB53C8" w:rsidRDefault="00000000">
      <w:pPr>
        <w:pStyle w:val="ListParagraph"/>
        <w:numPr>
          <w:ilvl w:val="0"/>
          <w:numId w:val="2"/>
        </w:numPr>
        <w:spacing w:before="40" w:after="40"/>
      </w:pPr>
      <w:r>
        <w:t>Design assessments that reduce the risk of plagiarism and support authentic student work</w:t>
      </w:r>
    </w:p>
    <w:p w14:paraId="339271EF" w14:textId="77777777" w:rsidR="00BB53C8" w:rsidRDefault="00000000">
      <w:pPr>
        <w:pStyle w:val="ListParagraph"/>
        <w:numPr>
          <w:ilvl w:val="0"/>
          <w:numId w:val="2"/>
        </w:numPr>
        <w:spacing w:before="40" w:after="40"/>
      </w:pPr>
      <w:r>
        <w:t>Use plagiarism detection software to check submitted work, in accordance with UK GDPR</w:t>
      </w:r>
    </w:p>
    <w:p w14:paraId="1429B4AB" w14:textId="77777777" w:rsidR="00BB53C8" w:rsidRDefault="00000000">
      <w:pPr>
        <w:pStyle w:val="ListParagraph"/>
        <w:numPr>
          <w:ilvl w:val="0"/>
          <w:numId w:val="2"/>
        </w:numPr>
        <w:spacing w:before="40" w:after="40"/>
      </w:pPr>
      <w:r>
        <w:t>Train all tutors and assessors to identify and respond to academic misconduct</w:t>
      </w:r>
    </w:p>
    <w:p w14:paraId="1F04CB9B" w14:textId="77777777" w:rsidR="00BB53C8" w:rsidRDefault="00000000">
      <w:pPr>
        <w:pStyle w:val="ListParagraph"/>
        <w:numPr>
          <w:ilvl w:val="0"/>
          <w:numId w:val="2"/>
        </w:numPr>
        <w:spacing w:before="40" w:after="40"/>
      </w:pPr>
      <w:r>
        <w:t>Investigate all allegations of misconduct fairly, promptly, and in accordance with this policy and any applicable awarding body policy</w:t>
      </w:r>
    </w:p>
    <w:p w14:paraId="1603B7BA" w14:textId="77777777" w:rsidR="00BB53C8" w:rsidRDefault="00000000">
      <w:pPr>
        <w:pStyle w:val="ListParagraph"/>
        <w:numPr>
          <w:ilvl w:val="0"/>
          <w:numId w:val="2"/>
        </w:numPr>
        <w:spacing w:before="40" w:after="40"/>
      </w:pPr>
      <w:r>
        <w:t>Report confirmed cases of malpractice to the relevant awarding body as required by Ofqual Condition A8</w:t>
      </w:r>
    </w:p>
    <w:p w14:paraId="27AC19D0" w14:textId="77777777" w:rsidR="00BB53C8" w:rsidRDefault="00000000">
      <w:pPr>
        <w:pStyle w:val="ListParagraph"/>
        <w:numPr>
          <w:ilvl w:val="0"/>
          <w:numId w:val="2"/>
        </w:numPr>
        <w:spacing w:before="40" w:after="40"/>
      </w:pPr>
      <w:r>
        <w:t>Maintain accurate records of all misconduct allegations, investigations, and outcomes</w:t>
      </w:r>
    </w:p>
    <w:p w14:paraId="1066FFBB" w14:textId="77777777" w:rsidR="00BB53C8" w:rsidRDefault="00000000">
      <w:pPr>
        <w:pStyle w:val="ListParagraph"/>
        <w:numPr>
          <w:ilvl w:val="0"/>
          <w:numId w:val="2"/>
        </w:numPr>
        <w:spacing w:before="40" w:after="40"/>
      </w:pPr>
      <w:r>
        <w:t>Ensure that this policy is accessible to all students on the TLSPH website</w:t>
      </w:r>
    </w:p>
    <w:p w14:paraId="5A6D6121" w14:textId="77777777" w:rsidR="00BB53C8" w:rsidRDefault="00BB53C8">
      <w:pPr>
        <w:spacing w:after="80"/>
      </w:pPr>
    </w:p>
    <w:p w14:paraId="313411AC" w14:textId="77777777" w:rsidR="00BB53C8" w:rsidRDefault="00000000">
      <w:pPr>
        <w:pBdr>
          <w:bottom w:val="single" w:sz="6" w:space="4" w:color="2E75B6"/>
        </w:pBdr>
        <w:spacing w:before="320" w:after="120"/>
      </w:pPr>
      <w:r>
        <w:rPr>
          <w:b/>
          <w:bCs/>
          <w:color w:val="1B3A6B"/>
          <w:sz w:val="28"/>
          <w:szCs w:val="28"/>
        </w:rPr>
        <w:t>7. Referencing Standards</w:t>
      </w:r>
    </w:p>
    <w:p w14:paraId="3596AF6E" w14:textId="77777777" w:rsidR="00BB53C8" w:rsidRDefault="00000000">
      <w:pPr>
        <w:spacing w:before="60" w:after="100"/>
      </w:pPr>
      <w:r>
        <w:t>Proper academic referencing is fundamental to academic integrity. All students must acknowledge their sources in accordance with the referencing style specified for their course. TLSPH currently uses the following referencing conventions:</w:t>
      </w:r>
    </w:p>
    <w:p w14:paraId="70D4CE6C" w14:textId="77777777" w:rsidR="00BB53C8" w:rsidRDefault="00000000">
      <w:pPr>
        <w:pStyle w:val="ListParagraph"/>
        <w:numPr>
          <w:ilvl w:val="0"/>
          <w:numId w:val="2"/>
        </w:numPr>
        <w:spacing w:before="40" w:after="40"/>
      </w:pPr>
      <w:r>
        <w:t>Harvard referencing style is the default for all TLSPH programmes unless otherwise specified</w:t>
      </w:r>
    </w:p>
    <w:p w14:paraId="2EFFFFAB" w14:textId="77777777" w:rsidR="00BB53C8" w:rsidRDefault="00000000">
      <w:pPr>
        <w:pStyle w:val="ListParagraph"/>
        <w:numPr>
          <w:ilvl w:val="0"/>
          <w:numId w:val="2"/>
        </w:numPr>
        <w:spacing w:before="40" w:after="40"/>
      </w:pPr>
      <w:r>
        <w:t>Awarding body qualifications may specify an alternative style — the assessment brief will confirm the required format</w:t>
      </w:r>
    </w:p>
    <w:p w14:paraId="2E001578" w14:textId="77777777" w:rsidR="00BB53C8" w:rsidRDefault="00000000">
      <w:pPr>
        <w:pStyle w:val="ListParagraph"/>
        <w:numPr>
          <w:ilvl w:val="0"/>
          <w:numId w:val="2"/>
        </w:numPr>
        <w:spacing w:before="40" w:after="40"/>
      </w:pPr>
      <w:r>
        <w:t>Referencing guidance is provided in the TLSPH Library and within course materials</w:t>
      </w:r>
    </w:p>
    <w:p w14:paraId="544467F8" w14:textId="77777777" w:rsidR="00BB53C8" w:rsidRDefault="00BB53C8">
      <w:pPr>
        <w:spacing w:after="80"/>
      </w:pPr>
    </w:p>
    <w:p w14:paraId="5F558AF4" w14:textId="77777777" w:rsidR="00BB53C8" w:rsidRDefault="00000000">
      <w:pPr>
        <w:spacing w:before="60" w:after="100"/>
      </w:pPr>
      <w:r>
        <w:t>Failure to reference adequately — even if unintentional — may still constitute plagiarism. Students are encouraged to seek guidance before submission if they are unsure.</w:t>
      </w:r>
    </w:p>
    <w:p w14:paraId="6FC0A820" w14:textId="77777777" w:rsidR="00BB53C8" w:rsidRDefault="00BB53C8">
      <w:pPr>
        <w:spacing w:after="80"/>
      </w:pPr>
    </w:p>
    <w:p w14:paraId="4CFECCA2" w14:textId="77777777" w:rsidR="00BB53C8" w:rsidRDefault="00000000">
      <w:pPr>
        <w:pBdr>
          <w:bottom w:val="single" w:sz="6" w:space="4" w:color="2E75B6"/>
        </w:pBdr>
        <w:spacing w:before="320" w:after="120"/>
      </w:pPr>
      <w:r>
        <w:rPr>
          <w:b/>
          <w:bCs/>
          <w:color w:val="1B3A6B"/>
          <w:sz w:val="28"/>
          <w:szCs w:val="28"/>
        </w:rPr>
        <w:lastRenderedPageBreak/>
        <w:t>8. Procedure for Investigating Alleged Misconduct</w:t>
      </w:r>
    </w:p>
    <w:p w14:paraId="65FD4A2D" w14:textId="77777777" w:rsidR="00BB53C8" w:rsidRDefault="00000000">
      <w:pPr>
        <w:spacing w:before="220" w:after="80"/>
      </w:pPr>
      <w:r>
        <w:rPr>
          <w:b/>
          <w:bCs/>
          <w:color w:val="2E75B6"/>
          <w:sz w:val="24"/>
          <w:szCs w:val="24"/>
        </w:rPr>
        <w:t>8.1 Initial Identification</w:t>
      </w:r>
    </w:p>
    <w:p w14:paraId="41138CB2" w14:textId="77777777" w:rsidR="00BB53C8" w:rsidRDefault="00000000">
      <w:pPr>
        <w:spacing w:before="60" w:after="100"/>
      </w:pPr>
      <w:r>
        <w:t>A concern about academic misconduct may be identified by a tutor, assessor, or internal verifier. Once a concern is identified, the following steps apply:</w:t>
      </w:r>
    </w:p>
    <w:p w14:paraId="2609552B" w14:textId="77777777" w:rsidR="00BB53C8" w:rsidRDefault="00000000">
      <w:pPr>
        <w:pStyle w:val="ListParagraph"/>
        <w:numPr>
          <w:ilvl w:val="0"/>
          <w:numId w:val="3"/>
        </w:numPr>
        <w:spacing w:before="40" w:after="40"/>
      </w:pPr>
      <w:r>
        <w:t>The tutor or assessor records the concern and notifies the Senior Leadership Team.</w:t>
      </w:r>
    </w:p>
    <w:p w14:paraId="4F15178E" w14:textId="77777777" w:rsidR="00BB53C8" w:rsidRDefault="00000000">
      <w:pPr>
        <w:pStyle w:val="ListParagraph"/>
        <w:numPr>
          <w:ilvl w:val="0"/>
          <w:numId w:val="3"/>
        </w:numPr>
        <w:spacing w:before="40" w:after="40"/>
      </w:pPr>
      <w:r>
        <w:t>The assessment outcome is withheld pending the outcome of the investigation.</w:t>
      </w:r>
    </w:p>
    <w:p w14:paraId="7735809E" w14:textId="77777777" w:rsidR="00BB53C8" w:rsidRDefault="00000000">
      <w:pPr>
        <w:pStyle w:val="ListParagraph"/>
        <w:numPr>
          <w:ilvl w:val="0"/>
          <w:numId w:val="3"/>
        </w:numPr>
        <w:spacing w:before="40" w:after="40"/>
      </w:pPr>
      <w:r>
        <w:t>The student is notified in writing within 5 working days that an allegation has been made and is invited to respond.</w:t>
      </w:r>
    </w:p>
    <w:p w14:paraId="5A942C07" w14:textId="77777777" w:rsidR="00BB53C8" w:rsidRDefault="00000000">
      <w:pPr>
        <w:pStyle w:val="ListParagraph"/>
        <w:numPr>
          <w:ilvl w:val="0"/>
          <w:numId w:val="3"/>
        </w:numPr>
        <w:spacing w:before="40" w:after="40"/>
      </w:pPr>
      <w:r>
        <w:t>The student is given a reasonable opportunity — normally 10 working days — to provide a written response and any supporting evidence.</w:t>
      </w:r>
    </w:p>
    <w:p w14:paraId="0169E17D" w14:textId="77777777" w:rsidR="00BB53C8" w:rsidRDefault="00000000">
      <w:pPr>
        <w:spacing w:before="220" w:after="80"/>
      </w:pPr>
      <w:r>
        <w:rPr>
          <w:b/>
          <w:bCs/>
          <w:color w:val="2E75B6"/>
          <w:sz w:val="24"/>
          <w:szCs w:val="24"/>
        </w:rPr>
        <w:t>8.2 Investigation</w:t>
      </w:r>
    </w:p>
    <w:p w14:paraId="55FC1CD3" w14:textId="77777777" w:rsidR="00BB53C8" w:rsidRDefault="00000000">
      <w:pPr>
        <w:spacing w:before="60" w:after="100"/>
      </w:pPr>
      <w:r>
        <w:t>The investigation will be conducted by a member of the Senior Leadership Team not involved in the original assessment. The investigation will:</w:t>
      </w:r>
    </w:p>
    <w:p w14:paraId="43EAAF22" w14:textId="77777777" w:rsidR="00BB53C8" w:rsidRDefault="00000000">
      <w:pPr>
        <w:pStyle w:val="ListParagraph"/>
        <w:numPr>
          <w:ilvl w:val="0"/>
          <w:numId w:val="2"/>
        </w:numPr>
        <w:spacing w:before="40" w:after="40"/>
      </w:pPr>
      <w:r>
        <w:t>Review the submitted work and any plagiarism detection reports</w:t>
      </w:r>
    </w:p>
    <w:p w14:paraId="1D4D808C" w14:textId="77777777" w:rsidR="00BB53C8" w:rsidRDefault="00000000">
      <w:pPr>
        <w:pStyle w:val="ListParagraph"/>
        <w:numPr>
          <w:ilvl w:val="0"/>
          <w:numId w:val="2"/>
        </w:numPr>
        <w:spacing w:before="40" w:after="40"/>
      </w:pPr>
      <w:r>
        <w:t>Consider the student's written response</w:t>
      </w:r>
    </w:p>
    <w:p w14:paraId="4149427E" w14:textId="77777777" w:rsidR="00BB53C8" w:rsidRDefault="00000000">
      <w:pPr>
        <w:pStyle w:val="ListParagraph"/>
        <w:numPr>
          <w:ilvl w:val="0"/>
          <w:numId w:val="2"/>
        </w:numPr>
        <w:spacing w:before="40" w:after="40"/>
      </w:pPr>
      <w:r>
        <w:t>Consult with the relevant tutor or assessor</w:t>
      </w:r>
    </w:p>
    <w:p w14:paraId="3288A820" w14:textId="77777777" w:rsidR="00BB53C8" w:rsidRDefault="00000000">
      <w:pPr>
        <w:pStyle w:val="ListParagraph"/>
        <w:numPr>
          <w:ilvl w:val="0"/>
          <w:numId w:val="2"/>
        </w:numPr>
        <w:spacing w:before="40" w:after="40"/>
      </w:pPr>
      <w:r>
        <w:t>Have regard to the relevant awarding body's guidance, where applicable</w:t>
      </w:r>
    </w:p>
    <w:p w14:paraId="3FA6B0FC" w14:textId="77777777" w:rsidR="00BB53C8" w:rsidRDefault="00BB53C8">
      <w:pPr>
        <w:spacing w:after="80"/>
      </w:pPr>
    </w:p>
    <w:p w14:paraId="78E099D2" w14:textId="77777777" w:rsidR="00BB53C8" w:rsidRDefault="00000000">
      <w:pPr>
        <w:spacing w:before="60" w:after="100"/>
      </w:pPr>
      <w:r>
        <w:t>The investigation will be completed, and a written outcome communicated to the student, within 20 working days of the student's response being received.</w:t>
      </w:r>
    </w:p>
    <w:p w14:paraId="5B7A0B2B" w14:textId="77777777" w:rsidR="00BB53C8" w:rsidRDefault="00000000">
      <w:pPr>
        <w:spacing w:before="220" w:after="80"/>
      </w:pPr>
      <w:r>
        <w:rPr>
          <w:b/>
          <w:bCs/>
          <w:color w:val="2E75B6"/>
          <w:sz w:val="24"/>
          <w:szCs w:val="24"/>
        </w:rPr>
        <w:t>8.3 Outcomes and Sanctions</w:t>
      </w:r>
    </w:p>
    <w:p w14:paraId="740B5074" w14:textId="77777777" w:rsidR="00BB53C8" w:rsidRDefault="00000000">
      <w:pPr>
        <w:spacing w:before="60" w:after="100"/>
      </w:pPr>
      <w:r>
        <w:t>Where academic misconduct is confirmed, the following outcomes may apply, taking into account the severity and circumstances of the case, and any awarding body requirements:</w:t>
      </w:r>
    </w:p>
    <w:p w14:paraId="711A5831" w14:textId="77777777" w:rsidR="00BB53C8" w:rsidRDefault="00BB53C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800"/>
        <w:gridCol w:w="3826"/>
      </w:tblGrid>
      <w:tr w:rsidR="00BB53C8" w14:paraId="3D867F0F"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1AB638EE" w14:textId="77777777" w:rsidR="00BB53C8" w:rsidRDefault="00000000">
            <w:r>
              <w:rPr>
                <w:b/>
                <w:bCs/>
                <w:color w:val="FFFFFF"/>
                <w:sz w:val="19"/>
                <w:szCs w:val="19"/>
              </w:rPr>
              <w:t>Severity</w:t>
            </w:r>
          </w:p>
        </w:tc>
        <w:tc>
          <w:tcPr>
            <w:tcW w:w="2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5BB2AFF1" w14:textId="77777777" w:rsidR="00BB53C8" w:rsidRDefault="00000000">
            <w:r>
              <w:rPr>
                <w:b/>
                <w:bCs/>
                <w:color w:val="FFFFFF"/>
                <w:sz w:val="19"/>
                <w:szCs w:val="19"/>
              </w:rPr>
              <w:t>Possible Outcome</w:t>
            </w:r>
          </w:p>
        </w:tc>
        <w:tc>
          <w:tcPr>
            <w:tcW w:w="38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71149434" w14:textId="77777777" w:rsidR="00BB53C8" w:rsidRDefault="00000000">
            <w:r>
              <w:rPr>
                <w:b/>
                <w:bCs/>
                <w:color w:val="FFFFFF"/>
                <w:sz w:val="19"/>
                <w:szCs w:val="19"/>
              </w:rPr>
              <w:t>Examples</w:t>
            </w:r>
          </w:p>
        </w:tc>
      </w:tr>
      <w:tr w:rsidR="00BB53C8" w14:paraId="269A108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C53924" w14:textId="77777777" w:rsidR="00BB53C8" w:rsidRDefault="00000000">
            <w:r>
              <w:rPr>
                <w:sz w:val="19"/>
                <w:szCs w:val="19"/>
              </w:rPr>
              <w:t>First instance — minor</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2DF9FD" w14:textId="77777777" w:rsidR="00BB53C8" w:rsidRDefault="00000000">
            <w:r>
              <w:rPr>
                <w:sz w:val="19"/>
                <w:szCs w:val="19"/>
              </w:rPr>
              <w:t>Written warning; resubmission with mark cap</w:t>
            </w:r>
          </w:p>
        </w:tc>
        <w:tc>
          <w:tcPr>
            <w:tcW w:w="3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DC2591" w14:textId="77777777" w:rsidR="00BB53C8" w:rsidRDefault="00000000">
            <w:r>
              <w:rPr>
                <w:sz w:val="19"/>
                <w:szCs w:val="19"/>
              </w:rPr>
              <w:t>e.g. minor unintentional plagiarism, poor referencing</w:t>
            </w:r>
          </w:p>
        </w:tc>
      </w:tr>
      <w:tr w:rsidR="00BB53C8" w14:paraId="3D2696B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7F78F79C" w14:textId="77777777" w:rsidR="00BB53C8" w:rsidRDefault="00000000">
            <w:r>
              <w:rPr>
                <w:sz w:val="19"/>
                <w:szCs w:val="19"/>
              </w:rPr>
              <w:t>First instance — serious</w:t>
            </w:r>
          </w:p>
        </w:tc>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EC02371" w14:textId="77777777" w:rsidR="00BB53C8" w:rsidRDefault="00000000">
            <w:r>
              <w:rPr>
                <w:sz w:val="19"/>
                <w:szCs w:val="19"/>
              </w:rPr>
              <w:t>Zero mark for the assessment; resit required</w:t>
            </w:r>
          </w:p>
        </w:tc>
        <w:tc>
          <w:tcPr>
            <w:tcW w:w="38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0C1C84FD" w14:textId="77777777" w:rsidR="00BB53C8" w:rsidRDefault="00000000">
            <w:r>
              <w:rPr>
                <w:sz w:val="19"/>
                <w:szCs w:val="19"/>
              </w:rPr>
              <w:t>e.g. deliberate copying, collusion without consent</w:t>
            </w:r>
          </w:p>
        </w:tc>
      </w:tr>
      <w:tr w:rsidR="00BB53C8" w14:paraId="0DCB90B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706B75" w14:textId="77777777" w:rsidR="00BB53C8" w:rsidRDefault="00000000">
            <w:r>
              <w:rPr>
                <w:sz w:val="19"/>
                <w:szCs w:val="19"/>
              </w:rPr>
              <w:t>Repeated or severe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D728D7" w14:textId="77777777" w:rsidR="00BB53C8" w:rsidRDefault="00000000">
            <w:r>
              <w:rPr>
                <w:sz w:val="19"/>
                <w:szCs w:val="19"/>
              </w:rPr>
              <w:t>Suspension from the programme</w:t>
            </w:r>
          </w:p>
        </w:tc>
        <w:tc>
          <w:tcPr>
            <w:tcW w:w="3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46A8EF" w14:textId="77777777" w:rsidR="00BB53C8" w:rsidRDefault="00000000">
            <w:r>
              <w:rPr>
                <w:sz w:val="19"/>
                <w:szCs w:val="19"/>
              </w:rPr>
              <w:t>e.g. repeat plagiarism, extensive contract cheating</w:t>
            </w:r>
          </w:p>
        </w:tc>
      </w:tr>
      <w:tr w:rsidR="00BB53C8" w14:paraId="3826775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57BD003" w14:textId="77777777" w:rsidR="00BB53C8" w:rsidRDefault="00000000">
            <w:r>
              <w:rPr>
                <w:sz w:val="19"/>
                <w:szCs w:val="19"/>
              </w:rPr>
              <w:t>Most serious / aggravated</w:t>
            </w:r>
          </w:p>
        </w:tc>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09E7F5E2" w14:textId="77777777" w:rsidR="00BB53C8" w:rsidRDefault="00000000">
            <w:r>
              <w:rPr>
                <w:sz w:val="19"/>
                <w:szCs w:val="19"/>
              </w:rPr>
              <w:t>Permanent exclusion; referral to awarding body</w:t>
            </w:r>
          </w:p>
        </w:tc>
        <w:tc>
          <w:tcPr>
            <w:tcW w:w="38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2D09D12" w14:textId="77777777" w:rsidR="00BB53C8" w:rsidRDefault="00000000">
            <w:r>
              <w:rPr>
                <w:sz w:val="19"/>
                <w:szCs w:val="19"/>
              </w:rPr>
              <w:t>e.g. impersonation, systematic fraud, exam cheating</w:t>
            </w:r>
          </w:p>
        </w:tc>
      </w:tr>
    </w:tbl>
    <w:p w14:paraId="36BCCFC5" w14:textId="77777777" w:rsidR="00BB53C8" w:rsidRDefault="00BB53C8">
      <w:pPr>
        <w:spacing w:after="80"/>
      </w:pPr>
    </w:p>
    <w:p w14:paraId="047B94E2" w14:textId="77777777" w:rsidR="00BB53C8" w:rsidRDefault="00000000">
      <w:pPr>
        <w:spacing w:before="60" w:after="100"/>
      </w:pPr>
      <w:r>
        <w:t>For awarding body qualifications, sanctions must be consistent with the awarding body's own malpractice policy. TLSPH will notify the awarding body of confirmed cases and apply any additional sanctions required by the awarding body.</w:t>
      </w:r>
    </w:p>
    <w:p w14:paraId="140B4D30" w14:textId="77777777" w:rsidR="00BB53C8" w:rsidRDefault="00000000">
      <w:pPr>
        <w:spacing w:before="220" w:after="80"/>
      </w:pPr>
      <w:r>
        <w:rPr>
          <w:b/>
          <w:bCs/>
          <w:color w:val="2E75B6"/>
          <w:sz w:val="24"/>
          <w:szCs w:val="24"/>
        </w:rPr>
        <w:t>8.4 Appeals</w:t>
      </w:r>
    </w:p>
    <w:p w14:paraId="109CEEED" w14:textId="77777777" w:rsidR="00BB53C8" w:rsidRDefault="00000000">
      <w:pPr>
        <w:spacing w:before="60" w:after="100"/>
      </w:pPr>
      <w:r>
        <w:t>A student who wishes to appeal against a finding of academic misconduct or the sanction imposed may do so in accordance with the TLSPH Student Complaints &amp; Appeals Policy (TLSPH-POL-004). Grounds for appeal are limited to:</w:t>
      </w:r>
    </w:p>
    <w:p w14:paraId="6F86AE52" w14:textId="77777777" w:rsidR="00BB53C8" w:rsidRDefault="00000000">
      <w:pPr>
        <w:pStyle w:val="ListParagraph"/>
        <w:numPr>
          <w:ilvl w:val="0"/>
          <w:numId w:val="2"/>
        </w:numPr>
        <w:spacing w:before="40" w:after="40"/>
      </w:pPr>
      <w:r>
        <w:t>Procedural irregularity in the investigation</w:t>
      </w:r>
    </w:p>
    <w:p w14:paraId="1CDA70C9" w14:textId="77777777" w:rsidR="00BB53C8" w:rsidRDefault="00000000">
      <w:pPr>
        <w:pStyle w:val="ListParagraph"/>
        <w:numPr>
          <w:ilvl w:val="0"/>
          <w:numId w:val="2"/>
        </w:numPr>
        <w:spacing w:before="40" w:after="40"/>
      </w:pPr>
      <w:r>
        <w:lastRenderedPageBreak/>
        <w:t>New evidence not available at the time of the investigation</w:t>
      </w:r>
    </w:p>
    <w:p w14:paraId="03257F34" w14:textId="77777777" w:rsidR="00BB53C8" w:rsidRDefault="00000000">
      <w:pPr>
        <w:pStyle w:val="ListParagraph"/>
        <w:numPr>
          <w:ilvl w:val="0"/>
          <w:numId w:val="2"/>
        </w:numPr>
        <w:spacing w:before="40" w:after="40"/>
      </w:pPr>
      <w:r>
        <w:t>A disproportionate sanction given the circumstances</w:t>
      </w:r>
    </w:p>
    <w:p w14:paraId="508D9980" w14:textId="77777777" w:rsidR="00BB53C8" w:rsidRDefault="00BB53C8">
      <w:pPr>
        <w:spacing w:after="80"/>
      </w:pPr>
    </w:p>
    <w:p w14:paraId="63469266" w14:textId="77777777" w:rsidR="00BB53C8" w:rsidRDefault="00000000">
      <w:pPr>
        <w:spacing w:before="60" w:after="100"/>
      </w:pPr>
      <w:r>
        <w:t>For awarding body qualifications, the awarding body's own appeals process may also apply. TLSPH will advise students of the relevant route at the time of the misconduct outcome.</w:t>
      </w:r>
    </w:p>
    <w:p w14:paraId="256B4E2A" w14:textId="77777777" w:rsidR="00BB53C8" w:rsidRDefault="00BB53C8">
      <w:pPr>
        <w:spacing w:after="80"/>
      </w:pPr>
    </w:p>
    <w:p w14:paraId="20A26572" w14:textId="77777777" w:rsidR="00BB53C8" w:rsidRDefault="00000000">
      <w:pPr>
        <w:pBdr>
          <w:bottom w:val="single" w:sz="6" w:space="4" w:color="2E75B6"/>
        </w:pBdr>
        <w:spacing w:before="320" w:after="120"/>
      </w:pPr>
      <w:r>
        <w:rPr>
          <w:b/>
          <w:bCs/>
          <w:color w:val="1B3A6B"/>
          <w:sz w:val="28"/>
          <w:szCs w:val="28"/>
        </w:rPr>
        <w:t>9. Support for Students</w:t>
      </w:r>
    </w:p>
    <w:p w14:paraId="111A8522" w14:textId="77777777" w:rsidR="00BB53C8" w:rsidRDefault="00000000">
      <w:pPr>
        <w:spacing w:before="60" w:after="100"/>
      </w:pPr>
      <w:r>
        <w:t>TLSPH recognises that students may inadvertently commit minor acts of academic misconduct through lack of awareness or understanding, particularly those new to academic study or studying in a second language. TLSPH is committed to providing proactive support:</w:t>
      </w:r>
    </w:p>
    <w:p w14:paraId="41721E1A" w14:textId="77777777" w:rsidR="00BB53C8" w:rsidRDefault="00000000">
      <w:pPr>
        <w:pStyle w:val="ListParagraph"/>
        <w:numPr>
          <w:ilvl w:val="0"/>
          <w:numId w:val="2"/>
        </w:numPr>
        <w:spacing w:before="40" w:after="40"/>
      </w:pPr>
      <w:r>
        <w:t>Academic integrity guidance is provided to all students at induction</w:t>
      </w:r>
    </w:p>
    <w:p w14:paraId="51F9A07D" w14:textId="77777777" w:rsidR="00BB53C8" w:rsidRDefault="00000000">
      <w:pPr>
        <w:pStyle w:val="ListParagraph"/>
        <w:numPr>
          <w:ilvl w:val="0"/>
          <w:numId w:val="2"/>
        </w:numPr>
        <w:spacing w:before="40" w:after="40"/>
      </w:pPr>
      <w:r>
        <w:t>Referencing workshops and resources are available through the TLSPH Library</w:t>
      </w:r>
    </w:p>
    <w:p w14:paraId="708EBB77" w14:textId="77777777" w:rsidR="00BB53C8" w:rsidRDefault="00000000">
      <w:pPr>
        <w:pStyle w:val="ListParagraph"/>
        <w:numPr>
          <w:ilvl w:val="0"/>
          <w:numId w:val="2"/>
        </w:numPr>
        <w:spacing w:before="40" w:after="40"/>
      </w:pPr>
      <w:r>
        <w:t>Students are encouraged to contact their tutor at any stage if they are uncertain about how to acknowledge sources or use permitted tools</w:t>
      </w:r>
    </w:p>
    <w:p w14:paraId="2EBABF30" w14:textId="77777777" w:rsidR="00BB53C8" w:rsidRDefault="00000000">
      <w:pPr>
        <w:pStyle w:val="ListParagraph"/>
        <w:numPr>
          <w:ilvl w:val="0"/>
          <w:numId w:val="2"/>
        </w:numPr>
        <w:spacing w:before="40" w:after="40"/>
      </w:pPr>
      <w:r>
        <w:t>Students who disclose an error in good faith before submission may receive reduced sanctions at the discretion of the Senior Leadership Team</w:t>
      </w:r>
    </w:p>
    <w:p w14:paraId="4D457120" w14:textId="77777777" w:rsidR="00BB53C8" w:rsidRDefault="00BB53C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B53C8" w14:paraId="4C88C2C4"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4FB"/>
            <w:tcMar>
              <w:top w:w="120" w:type="dxa"/>
              <w:left w:w="200" w:type="dxa"/>
              <w:bottom w:w="120" w:type="dxa"/>
              <w:right w:w="200" w:type="dxa"/>
            </w:tcMar>
          </w:tcPr>
          <w:p w14:paraId="7C11A68C" w14:textId="77777777" w:rsidR="00BB53C8" w:rsidRDefault="00000000">
            <w:pPr>
              <w:spacing w:after="60"/>
            </w:pPr>
            <w:r>
              <w:rPr>
                <w:b/>
                <w:bCs/>
                <w:color w:val="1B3A6B"/>
                <w:sz w:val="21"/>
                <w:szCs w:val="21"/>
              </w:rPr>
              <w:t>The TLSPH Library</w:t>
            </w:r>
          </w:p>
          <w:p w14:paraId="4C2F4577" w14:textId="77777777" w:rsidR="00BB53C8" w:rsidRDefault="00000000">
            <w:pPr>
              <w:spacing w:before="10" w:after="10"/>
            </w:pPr>
            <w:r>
              <w:rPr>
                <w:sz w:val="20"/>
                <w:szCs w:val="20"/>
              </w:rPr>
              <w:t>The TLSPH Library provides students with access to academic referencing guides, integrity resources, and study skills support. Students are encouraged to use these resources throughout their studies. Visit: www.thelondonschoolofpublichealth.com/the-library</w:t>
            </w:r>
          </w:p>
        </w:tc>
      </w:tr>
    </w:tbl>
    <w:p w14:paraId="35A4BF8E" w14:textId="77777777" w:rsidR="00BB53C8" w:rsidRDefault="00BB53C8">
      <w:pPr>
        <w:spacing w:after="80"/>
      </w:pPr>
    </w:p>
    <w:p w14:paraId="0C558913" w14:textId="77777777" w:rsidR="00BB53C8" w:rsidRDefault="00000000">
      <w:pPr>
        <w:pBdr>
          <w:bottom w:val="single" w:sz="6" w:space="4" w:color="2E75B6"/>
        </w:pBdr>
        <w:spacing w:before="320" w:after="120"/>
      </w:pPr>
      <w:r>
        <w:rPr>
          <w:b/>
          <w:bCs/>
          <w:color w:val="1B3A6B"/>
          <w:sz w:val="28"/>
          <w:szCs w:val="28"/>
        </w:rPr>
        <w:t>10. Data Protection and Record Keeping</w:t>
      </w:r>
    </w:p>
    <w:p w14:paraId="48785340" w14:textId="77777777" w:rsidR="00BB53C8" w:rsidRDefault="00000000">
      <w:pPr>
        <w:spacing w:before="60" w:after="100"/>
      </w:pPr>
      <w:r>
        <w:t>All records relating to academic misconduct allegations, investigations, and outcomes are held securely and processed in accordance with the UK General Data Protection Regulation (UK GDPR) and the Data Protection Act 2018. Records will be:</w:t>
      </w:r>
    </w:p>
    <w:p w14:paraId="4B1EA4AD" w14:textId="77777777" w:rsidR="00BB53C8" w:rsidRDefault="00000000">
      <w:pPr>
        <w:pStyle w:val="ListParagraph"/>
        <w:numPr>
          <w:ilvl w:val="0"/>
          <w:numId w:val="2"/>
        </w:numPr>
        <w:spacing w:before="40" w:after="40"/>
      </w:pPr>
      <w:r>
        <w:t>Held only for as long as necessary, in accordance with TLSPH's Data Retention Policy</w:t>
      </w:r>
    </w:p>
    <w:p w14:paraId="71A0664C" w14:textId="77777777" w:rsidR="00BB53C8" w:rsidRDefault="00000000">
      <w:pPr>
        <w:pStyle w:val="ListParagraph"/>
        <w:numPr>
          <w:ilvl w:val="0"/>
          <w:numId w:val="2"/>
        </w:numPr>
        <w:spacing w:before="40" w:after="40"/>
      </w:pPr>
      <w:r>
        <w:t>Accessible only to those with a legitimate need</w:t>
      </w:r>
    </w:p>
    <w:p w14:paraId="31816F91" w14:textId="77777777" w:rsidR="00BB53C8" w:rsidRDefault="00000000">
      <w:pPr>
        <w:pStyle w:val="ListParagraph"/>
        <w:numPr>
          <w:ilvl w:val="0"/>
          <w:numId w:val="2"/>
        </w:numPr>
        <w:spacing w:before="40" w:after="40"/>
      </w:pPr>
      <w:r>
        <w:t>Shared with the relevant awarding body where required by Ofqual Condition A8 or the centre agreement</w:t>
      </w:r>
    </w:p>
    <w:p w14:paraId="4DA1CE30" w14:textId="77777777" w:rsidR="00BB53C8" w:rsidRDefault="00000000">
      <w:pPr>
        <w:pStyle w:val="ListParagraph"/>
        <w:numPr>
          <w:ilvl w:val="0"/>
          <w:numId w:val="2"/>
        </w:numPr>
        <w:spacing w:before="40" w:after="40"/>
      </w:pPr>
      <w:r>
        <w:t>Not disclosed to third parties without lawful basis</w:t>
      </w:r>
    </w:p>
    <w:p w14:paraId="536FF056" w14:textId="77777777" w:rsidR="00BB53C8" w:rsidRDefault="00BB53C8">
      <w:pPr>
        <w:spacing w:after="80"/>
      </w:pPr>
    </w:p>
    <w:p w14:paraId="0863F879" w14:textId="77777777" w:rsidR="00BB53C8" w:rsidRDefault="00000000">
      <w:pPr>
        <w:pBdr>
          <w:bottom w:val="single" w:sz="6" w:space="4" w:color="2E75B6"/>
        </w:pBdr>
        <w:spacing w:before="320" w:after="120"/>
      </w:pPr>
      <w:r>
        <w:rPr>
          <w:b/>
          <w:bCs/>
          <w:color w:val="1B3A6B"/>
          <w:sz w:val="28"/>
          <w:szCs w:val="28"/>
        </w:rPr>
        <w:t>11. Copyright</w:t>
      </w:r>
    </w:p>
    <w:p w14:paraId="7E3FFCA4" w14:textId="77777777" w:rsidR="00BB53C8" w:rsidRDefault="00000000">
      <w:pPr>
        <w:spacing w:before="60" w:after="100"/>
      </w:pPr>
      <w:r>
        <w:t>Students must respect intellectual property rights in all their submitted work, in accordance with the Copyright, Designs and Patents Act 1988. The use of third-party materials — including text, images, data, and software — must be properly attributed, and students must ensure that any material used is done so lawfully (e.g. under a licence, fair dealing provision, or with permission from the rights holder).</w:t>
      </w:r>
    </w:p>
    <w:p w14:paraId="77CC12BD" w14:textId="77777777" w:rsidR="00BB53C8" w:rsidRDefault="00000000">
      <w:pPr>
        <w:spacing w:before="60" w:after="100"/>
      </w:pPr>
      <w:r>
        <w:t>Work submitted by students to TLSPH for assessment may be retained and used for quality assurance, moderation, or standardisation purposes. Students will be informed of this at enrolment, and personal data will be handled in accordance with UK GDPR.</w:t>
      </w:r>
    </w:p>
    <w:p w14:paraId="6AF7E3E7" w14:textId="77777777" w:rsidR="00BB53C8" w:rsidRDefault="00BB53C8">
      <w:pPr>
        <w:spacing w:after="80"/>
      </w:pPr>
    </w:p>
    <w:p w14:paraId="42EF0FE0" w14:textId="77777777" w:rsidR="00BB53C8" w:rsidRDefault="00000000">
      <w:pPr>
        <w:pBdr>
          <w:bottom w:val="single" w:sz="6" w:space="4" w:color="2E75B6"/>
        </w:pBdr>
        <w:spacing w:before="320" w:after="120"/>
      </w:pPr>
      <w:r>
        <w:rPr>
          <w:b/>
          <w:bCs/>
          <w:color w:val="1B3A6B"/>
          <w:sz w:val="28"/>
          <w:szCs w:val="28"/>
        </w:rPr>
        <w:t>12. Related Policies and Documents</w:t>
      </w:r>
    </w:p>
    <w:p w14:paraId="6840E10F" w14:textId="77777777" w:rsidR="00BB53C8" w:rsidRDefault="00000000">
      <w:pPr>
        <w:pStyle w:val="ListParagraph"/>
        <w:numPr>
          <w:ilvl w:val="0"/>
          <w:numId w:val="2"/>
        </w:numPr>
        <w:spacing w:before="40" w:after="40"/>
      </w:pPr>
      <w:r>
        <w:t>TLSPH Student Complaints &amp; Appeals Policy (TLSPH-POL-004)</w:t>
      </w:r>
    </w:p>
    <w:p w14:paraId="1C06F0BE" w14:textId="77777777" w:rsidR="00BB53C8" w:rsidRDefault="00000000">
      <w:pPr>
        <w:pStyle w:val="ListParagraph"/>
        <w:numPr>
          <w:ilvl w:val="0"/>
          <w:numId w:val="2"/>
        </w:numPr>
        <w:spacing w:before="40" w:after="40"/>
      </w:pPr>
      <w:r>
        <w:t>TLSPH Equality, Diversity &amp; Inclusion Policy (TLSPH-POL-005)</w:t>
      </w:r>
    </w:p>
    <w:p w14:paraId="514E58E7" w14:textId="77777777" w:rsidR="00BB53C8" w:rsidRDefault="00000000">
      <w:pPr>
        <w:pStyle w:val="ListParagraph"/>
        <w:numPr>
          <w:ilvl w:val="0"/>
          <w:numId w:val="2"/>
        </w:numPr>
        <w:spacing w:before="40" w:after="40"/>
      </w:pPr>
      <w:r>
        <w:t>TLSPH Data Protection Policy (UK GDPR)</w:t>
      </w:r>
    </w:p>
    <w:p w14:paraId="45B57261" w14:textId="77777777" w:rsidR="00BB53C8" w:rsidRDefault="00000000">
      <w:pPr>
        <w:pStyle w:val="ListParagraph"/>
        <w:numPr>
          <w:ilvl w:val="0"/>
          <w:numId w:val="2"/>
        </w:numPr>
        <w:spacing w:before="40" w:after="40"/>
      </w:pPr>
      <w:r>
        <w:t>TLSPH Data Retention Policy</w:t>
      </w:r>
    </w:p>
    <w:p w14:paraId="5CF1D29F" w14:textId="77777777" w:rsidR="00BB53C8" w:rsidRDefault="00000000">
      <w:pPr>
        <w:pStyle w:val="ListParagraph"/>
        <w:numPr>
          <w:ilvl w:val="0"/>
          <w:numId w:val="2"/>
        </w:numPr>
        <w:spacing w:before="40" w:after="40"/>
      </w:pPr>
      <w:r>
        <w:t>NCFE Malpractice and Maladministration Policy — ncfe.org.uk</w:t>
      </w:r>
    </w:p>
    <w:p w14:paraId="442A005E" w14:textId="77777777" w:rsidR="00BB53C8" w:rsidRDefault="00000000">
      <w:pPr>
        <w:pStyle w:val="ListParagraph"/>
        <w:numPr>
          <w:ilvl w:val="0"/>
          <w:numId w:val="2"/>
        </w:numPr>
        <w:spacing w:before="40" w:after="40"/>
      </w:pPr>
      <w:r>
        <w:t>ABMA Academic Integrity Policy — abma.uk.com</w:t>
      </w:r>
    </w:p>
    <w:p w14:paraId="1A5CF17D" w14:textId="77777777" w:rsidR="00BB53C8" w:rsidRDefault="00000000">
      <w:pPr>
        <w:pStyle w:val="ListParagraph"/>
        <w:numPr>
          <w:ilvl w:val="0"/>
          <w:numId w:val="2"/>
        </w:numPr>
        <w:spacing w:before="40" w:after="40"/>
      </w:pPr>
      <w:r>
        <w:t>Ofqual General Conditions of Recognition — gov.uk/</w:t>
      </w:r>
      <w:proofErr w:type="spellStart"/>
      <w:r>
        <w:t>ofqual</w:t>
      </w:r>
      <w:proofErr w:type="spellEnd"/>
    </w:p>
    <w:p w14:paraId="7AA90BFE" w14:textId="77777777" w:rsidR="00BB53C8" w:rsidRDefault="00000000">
      <w:pPr>
        <w:pStyle w:val="ListParagraph"/>
        <w:numPr>
          <w:ilvl w:val="0"/>
          <w:numId w:val="2"/>
        </w:numPr>
        <w:spacing w:before="40" w:after="40"/>
      </w:pPr>
      <w:r>
        <w:t>QAA UK Quality Code — Academic Integrity Chapter — qaa.ac.uk</w:t>
      </w:r>
    </w:p>
    <w:p w14:paraId="423E0955" w14:textId="77777777" w:rsidR="00BB53C8" w:rsidRDefault="00BB53C8">
      <w:pPr>
        <w:spacing w:after="80"/>
      </w:pPr>
    </w:p>
    <w:p w14:paraId="60F8D7AC" w14:textId="77777777" w:rsidR="00BB53C8" w:rsidRDefault="00000000">
      <w:pPr>
        <w:pBdr>
          <w:bottom w:val="single" w:sz="6" w:space="4" w:color="2E75B6"/>
        </w:pBdr>
        <w:spacing w:before="320" w:after="120"/>
      </w:pPr>
      <w:r>
        <w:rPr>
          <w:b/>
          <w:bCs/>
          <w:color w:val="1B3A6B"/>
          <w:sz w:val="28"/>
          <w:szCs w:val="28"/>
        </w:rPr>
        <w:t>13. Contact</w:t>
      </w:r>
    </w:p>
    <w:p w14:paraId="4576BA80" w14:textId="77777777" w:rsidR="00BB53C8" w:rsidRDefault="00BB53C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18F94A2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6DD923E" w14:textId="77777777" w:rsidR="00BB53C8" w:rsidRDefault="00000000">
            <w:r>
              <w:rPr>
                <w:b/>
                <w:bCs/>
                <w:color w:val="1B3A6B"/>
                <w:sz w:val="20"/>
                <w:szCs w:val="20"/>
              </w:rPr>
              <w:t>Academic Integrity Enquiries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D405B3F" w14:textId="77777777" w:rsidR="00BB53C8" w:rsidRDefault="00000000">
            <w:r>
              <w:rPr>
                <w:sz w:val="20"/>
                <w:szCs w:val="20"/>
              </w:rPr>
              <w:t>info@thelondonschoolofpublichealth.com</w:t>
            </w:r>
          </w:p>
        </w:tc>
      </w:tr>
    </w:tbl>
    <w:p w14:paraId="2E9E2125"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789168C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36A48A9" w14:textId="77777777" w:rsidR="00BB53C8" w:rsidRDefault="00000000">
            <w:r>
              <w:rPr>
                <w:b/>
                <w:bCs/>
                <w:color w:val="1B3A6B"/>
                <w:sz w:val="20"/>
                <w:szCs w:val="20"/>
              </w:rPr>
              <w:t>Complaints &amp; Appeals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F72220F" w14:textId="77777777" w:rsidR="00BB53C8" w:rsidRDefault="00000000">
            <w:r>
              <w:rPr>
                <w:sz w:val="20"/>
                <w:szCs w:val="20"/>
              </w:rPr>
              <w:t>complaints@thelondonschoolofpublichealth.com</w:t>
            </w:r>
          </w:p>
        </w:tc>
      </w:tr>
    </w:tbl>
    <w:p w14:paraId="7D6E41A8"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4F50201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9D9CB70" w14:textId="77777777" w:rsidR="00BB53C8" w:rsidRDefault="00000000">
            <w:r>
              <w:rPr>
                <w:b/>
                <w:bCs/>
                <w:color w:val="1B3A6B"/>
                <w:sz w:val="20"/>
                <w:szCs w:val="20"/>
              </w:rPr>
              <w:t>TLSPH Library</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35E2F7A" w14:textId="77777777" w:rsidR="00BB53C8" w:rsidRDefault="00000000">
            <w:r>
              <w:rPr>
                <w:sz w:val="20"/>
                <w:szCs w:val="20"/>
              </w:rPr>
              <w:t>www.thelondonschoolofpublichealth.com/the-library</w:t>
            </w:r>
          </w:p>
        </w:tc>
      </w:tr>
    </w:tbl>
    <w:p w14:paraId="4FEC7BE8"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7146CD7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E5A53CA" w14:textId="77777777" w:rsidR="00BB53C8" w:rsidRDefault="00000000">
            <w:r>
              <w:rPr>
                <w:b/>
                <w:bCs/>
                <w:color w:val="1B3A6B"/>
                <w:sz w:val="20"/>
                <w:szCs w:val="20"/>
              </w:rPr>
              <w:t>Ofqual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A4D446D" w14:textId="77777777" w:rsidR="00BB53C8" w:rsidRDefault="00000000">
            <w:r>
              <w:rPr>
                <w:sz w:val="20"/>
                <w:szCs w:val="20"/>
              </w:rPr>
              <w:t>www.gov.uk/government/organisations/ofqual</w:t>
            </w:r>
          </w:p>
        </w:tc>
      </w:tr>
    </w:tbl>
    <w:p w14:paraId="4445D740"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1EE5F7E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65F9DEC" w14:textId="77777777" w:rsidR="00BB53C8" w:rsidRDefault="00000000">
            <w:r>
              <w:rPr>
                <w:b/>
                <w:bCs/>
                <w:color w:val="1B3A6B"/>
                <w:sz w:val="20"/>
                <w:szCs w:val="20"/>
              </w:rPr>
              <w:t>NCFE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D3A413F" w14:textId="77777777" w:rsidR="00BB53C8" w:rsidRDefault="00000000">
            <w:r>
              <w:rPr>
                <w:sz w:val="20"/>
                <w:szCs w:val="20"/>
              </w:rPr>
              <w:t>www.ncfe.org.uk</w:t>
            </w:r>
          </w:p>
        </w:tc>
      </w:tr>
    </w:tbl>
    <w:p w14:paraId="7764804E"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363AEB20"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59B284B" w14:textId="77777777" w:rsidR="00BB53C8" w:rsidRDefault="00000000">
            <w:r>
              <w:rPr>
                <w:b/>
                <w:bCs/>
                <w:color w:val="1B3A6B"/>
                <w:sz w:val="20"/>
                <w:szCs w:val="20"/>
              </w:rPr>
              <w:t>ABMA Education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C65BE1C" w14:textId="77777777" w:rsidR="00BB53C8" w:rsidRDefault="00000000">
            <w:r>
              <w:rPr>
                <w:sz w:val="20"/>
                <w:szCs w:val="20"/>
              </w:rPr>
              <w:t>www.abma.uk.com</w:t>
            </w:r>
          </w:p>
        </w:tc>
      </w:tr>
    </w:tbl>
    <w:p w14:paraId="0D5AF1E3" w14:textId="77777777" w:rsidR="00BB53C8" w:rsidRDefault="00BB53C8">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BB53C8" w14:paraId="449897B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4FE3AF9" w14:textId="77777777" w:rsidR="00BB53C8" w:rsidRDefault="00000000">
            <w:r>
              <w:rPr>
                <w:b/>
                <w:bCs/>
                <w:color w:val="1B3A6B"/>
                <w:sz w:val="20"/>
                <w:szCs w:val="20"/>
              </w:rPr>
              <w:t>QAA</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829546C" w14:textId="77777777" w:rsidR="00BB53C8" w:rsidRDefault="00000000">
            <w:r>
              <w:rPr>
                <w:sz w:val="20"/>
                <w:szCs w:val="20"/>
              </w:rPr>
              <w:t>www.qaa.ac.uk</w:t>
            </w:r>
          </w:p>
        </w:tc>
      </w:tr>
    </w:tbl>
    <w:p w14:paraId="2D011136" w14:textId="77777777" w:rsidR="00BB53C8" w:rsidRDefault="00BB53C8">
      <w:pPr>
        <w:spacing w:after="80"/>
      </w:pPr>
    </w:p>
    <w:p w14:paraId="1CFE1445" w14:textId="77777777" w:rsidR="00BB53C8" w:rsidRDefault="00BB53C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B53C8" w14:paraId="05B9D50A"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5A5C51C3" w14:textId="77777777" w:rsidR="00BB53C8" w:rsidRDefault="00000000">
            <w:pPr>
              <w:spacing w:before="40" w:after="40"/>
            </w:pPr>
            <w:r>
              <w:rPr>
                <w:b/>
                <w:bCs/>
                <w:color w:val="1B3A6B"/>
                <w:sz w:val="20"/>
                <w:szCs w:val="20"/>
              </w:rPr>
              <w:t>Policy Review</w:t>
            </w:r>
          </w:p>
          <w:p w14:paraId="22B9969C" w14:textId="77777777" w:rsidR="00BB53C8" w:rsidRDefault="00000000">
            <w:pPr>
              <w:spacing w:before="20" w:after="20"/>
            </w:pPr>
            <w:r>
              <w:rPr>
                <w:sz w:val="19"/>
                <w:szCs w:val="19"/>
              </w:rPr>
              <w:t>This policy is reviewed annually by the Senior Leadership Team. The review will take into account any updates to Ofqual's General Conditions of Recognition, awarding body malpractice policies (NCFE/CACHE, ABMA, CPD), QAA guidance, and UK legislation including the Copyright, Designs and Patents Act 1988, UK GDPR, and the Data Protection Act 2018. Where awarding body policies are updated mid-year, this policy will be reviewed and updated promptly to maintain alignment.</w:t>
            </w:r>
          </w:p>
          <w:p w14:paraId="44D3A04F" w14:textId="77777777" w:rsidR="00BB53C8" w:rsidRDefault="00000000">
            <w:pPr>
              <w:spacing w:before="20" w:after="40"/>
            </w:pPr>
            <w:r>
              <w:rPr>
                <w:i/>
                <w:iCs/>
                <w:color w:val="555555"/>
                <w:sz w:val="19"/>
                <w:szCs w:val="19"/>
              </w:rPr>
              <w:t>Last Reviewed: February 2026   |   Next Review Due: February 2027   |   Version: 1.0</w:t>
            </w:r>
          </w:p>
        </w:tc>
      </w:tr>
    </w:tbl>
    <w:p w14:paraId="452E880C" w14:textId="77777777" w:rsidR="00261F53" w:rsidRDefault="00261F53"/>
    <w:sectPr w:rsidR="00261F53">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D5F0" w14:textId="77777777" w:rsidR="00261F53" w:rsidRDefault="00261F53">
      <w:r>
        <w:separator/>
      </w:r>
    </w:p>
  </w:endnote>
  <w:endnote w:type="continuationSeparator" w:id="0">
    <w:p w14:paraId="2B545D1C" w14:textId="77777777" w:rsidR="00261F53" w:rsidRDefault="0026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2B51" w14:textId="77777777" w:rsidR="00BB53C8" w:rsidRDefault="00000000">
    <w:pPr>
      <w:pBdr>
        <w:top w:val="single" w:sz="4" w:space="4" w:color="2E75B6"/>
      </w:pBdr>
      <w:spacing w:before="80"/>
    </w:pPr>
    <w:r>
      <w:rPr>
        <w:color w:val="888888"/>
        <w:sz w:val="16"/>
        <w:szCs w:val="16"/>
      </w:rPr>
      <w:t>Academic Integrity &amp; Plagiarism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0DCE" w14:textId="77777777" w:rsidR="00261F53" w:rsidRDefault="00261F53">
      <w:r>
        <w:separator/>
      </w:r>
    </w:p>
  </w:footnote>
  <w:footnote w:type="continuationSeparator" w:id="0">
    <w:p w14:paraId="71ECFC50" w14:textId="77777777" w:rsidR="00261F53" w:rsidRDefault="0026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ADCF" w14:textId="77777777" w:rsidR="00BB53C8" w:rsidRDefault="00000000">
    <w:pPr>
      <w:pBdr>
        <w:bottom w:val="single" w:sz="6" w:space="6" w:color="2E75B6"/>
      </w:pBdr>
    </w:pPr>
    <w:r>
      <w:rPr>
        <w:noProof/>
      </w:rPr>
      <w:drawing>
        <wp:inline distT="0" distB="0" distL="0" distR="0" wp14:anchorId="5AF252D1" wp14:editId="1D5FF1DF">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D6789"/>
    <w:multiLevelType w:val="hybridMultilevel"/>
    <w:tmpl w:val="7D70A724"/>
    <w:lvl w:ilvl="0" w:tplc="B3C049F6">
      <w:start w:val="1"/>
      <w:numFmt w:val="bullet"/>
      <w:lvlText w:val="●"/>
      <w:lvlJc w:val="left"/>
      <w:pPr>
        <w:ind w:left="720" w:hanging="360"/>
      </w:pPr>
    </w:lvl>
    <w:lvl w:ilvl="1" w:tplc="DFB848A8">
      <w:start w:val="1"/>
      <w:numFmt w:val="bullet"/>
      <w:lvlText w:val="○"/>
      <w:lvlJc w:val="left"/>
      <w:pPr>
        <w:ind w:left="1440" w:hanging="360"/>
      </w:pPr>
    </w:lvl>
    <w:lvl w:ilvl="2" w:tplc="AFF6FA8C">
      <w:start w:val="1"/>
      <w:numFmt w:val="bullet"/>
      <w:lvlText w:val="■"/>
      <w:lvlJc w:val="left"/>
      <w:pPr>
        <w:ind w:left="2160" w:hanging="360"/>
      </w:pPr>
    </w:lvl>
    <w:lvl w:ilvl="3" w:tplc="9324686C">
      <w:start w:val="1"/>
      <w:numFmt w:val="bullet"/>
      <w:lvlText w:val="●"/>
      <w:lvlJc w:val="left"/>
      <w:pPr>
        <w:ind w:left="2880" w:hanging="360"/>
      </w:pPr>
    </w:lvl>
    <w:lvl w:ilvl="4" w:tplc="92901FFA">
      <w:start w:val="1"/>
      <w:numFmt w:val="bullet"/>
      <w:lvlText w:val="○"/>
      <w:lvlJc w:val="left"/>
      <w:pPr>
        <w:ind w:left="3600" w:hanging="360"/>
      </w:pPr>
    </w:lvl>
    <w:lvl w:ilvl="5" w:tplc="1B6665CA">
      <w:start w:val="1"/>
      <w:numFmt w:val="bullet"/>
      <w:lvlText w:val="■"/>
      <w:lvlJc w:val="left"/>
      <w:pPr>
        <w:ind w:left="4320" w:hanging="360"/>
      </w:pPr>
    </w:lvl>
    <w:lvl w:ilvl="6" w:tplc="7C705202">
      <w:start w:val="1"/>
      <w:numFmt w:val="bullet"/>
      <w:lvlText w:val="●"/>
      <w:lvlJc w:val="left"/>
      <w:pPr>
        <w:ind w:left="5040" w:hanging="360"/>
      </w:pPr>
    </w:lvl>
    <w:lvl w:ilvl="7" w:tplc="9D5AEBFA">
      <w:start w:val="1"/>
      <w:numFmt w:val="bullet"/>
      <w:lvlText w:val="●"/>
      <w:lvlJc w:val="left"/>
      <w:pPr>
        <w:ind w:left="5760" w:hanging="360"/>
      </w:pPr>
    </w:lvl>
    <w:lvl w:ilvl="8" w:tplc="713450D6">
      <w:start w:val="1"/>
      <w:numFmt w:val="bullet"/>
      <w:lvlText w:val="●"/>
      <w:lvlJc w:val="left"/>
      <w:pPr>
        <w:ind w:left="6480" w:hanging="360"/>
      </w:pPr>
    </w:lvl>
  </w:abstractNum>
  <w:abstractNum w:abstractNumId="1" w15:restartNumberingAfterBreak="0">
    <w:nsid w:val="5B342576"/>
    <w:multiLevelType w:val="hybridMultilevel"/>
    <w:tmpl w:val="9E3E4F6A"/>
    <w:lvl w:ilvl="0" w:tplc="2E04B56A">
      <w:start w:val="1"/>
      <w:numFmt w:val="decimal"/>
      <w:lvlText w:val="%1."/>
      <w:lvlJc w:val="left"/>
      <w:pPr>
        <w:ind w:left="720" w:hanging="360"/>
      </w:pPr>
    </w:lvl>
    <w:lvl w:ilvl="1" w:tplc="4E88501C">
      <w:numFmt w:val="decimal"/>
      <w:lvlText w:val=""/>
      <w:lvlJc w:val="left"/>
    </w:lvl>
    <w:lvl w:ilvl="2" w:tplc="A0742556">
      <w:numFmt w:val="decimal"/>
      <w:lvlText w:val=""/>
      <w:lvlJc w:val="left"/>
    </w:lvl>
    <w:lvl w:ilvl="3" w:tplc="AFEA37A0">
      <w:numFmt w:val="decimal"/>
      <w:lvlText w:val=""/>
      <w:lvlJc w:val="left"/>
    </w:lvl>
    <w:lvl w:ilvl="4" w:tplc="7D8494E8">
      <w:numFmt w:val="decimal"/>
      <w:lvlText w:val=""/>
      <w:lvlJc w:val="left"/>
    </w:lvl>
    <w:lvl w:ilvl="5" w:tplc="21F03DFC">
      <w:numFmt w:val="decimal"/>
      <w:lvlText w:val=""/>
      <w:lvlJc w:val="left"/>
    </w:lvl>
    <w:lvl w:ilvl="6" w:tplc="7DAA58A0">
      <w:numFmt w:val="decimal"/>
      <w:lvlText w:val=""/>
      <w:lvlJc w:val="left"/>
    </w:lvl>
    <w:lvl w:ilvl="7" w:tplc="4B5C64C8">
      <w:numFmt w:val="decimal"/>
      <w:lvlText w:val=""/>
      <w:lvlJc w:val="left"/>
    </w:lvl>
    <w:lvl w:ilvl="8" w:tplc="C22460F8">
      <w:numFmt w:val="decimal"/>
      <w:lvlText w:val=""/>
      <w:lvlJc w:val="left"/>
    </w:lvl>
  </w:abstractNum>
  <w:abstractNum w:abstractNumId="2" w15:restartNumberingAfterBreak="0">
    <w:nsid w:val="75C43BE5"/>
    <w:multiLevelType w:val="hybridMultilevel"/>
    <w:tmpl w:val="1038A9A8"/>
    <w:lvl w:ilvl="0" w:tplc="0DD8586E">
      <w:start w:val="1"/>
      <w:numFmt w:val="bullet"/>
      <w:lvlText w:val="•"/>
      <w:lvlJc w:val="left"/>
      <w:pPr>
        <w:ind w:left="720" w:hanging="360"/>
      </w:pPr>
    </w:lvl>
    <w:lvl w:ilvl="1" w:tplc="D5327F70">
      <w:numFmt w:val="decimal"/>
      <w:lvlText w:val=""/>
      <w:lvlJc w:val="left"/>
    </w:lvl>
    <w:lvl w:ilvl="2" w:tplc="6ED44F5A">
      <w:numFmt w:val="decimal"/>
      <w:lvlText w:val=""/>
      <w:lvlJc w:val="left"/>
    </w:lvl>
    <w:lvl w:ilvl="3" w:tplc="C2189228">
      <w:numFmt w:val="decimal"/>
      <w:lvlText w:val=""/>
      <w:lvlJc w:val="left"/>
    </w:lvl>
    <w:lvl w:ilvl="4" w:tplc="B5E0DFBA">
      <w:numFmt w:val="decimal"/>
      <w:lvlText w:val=""/>
      <w:lvlJc w:val="left"/>
    </w:lvl>
    <w:lvl w:ilvl="5" w:tplc="67F6BAF4">
      <w:numFmt w:val="decimal"/>
      <w:lvlText w:val=""/>
      <w:lvlJc w:val="left"/>
    </w:lvl>
    <w:lvl w:ilvl="6" w:tplc="AF1EBC24">
      <w:numFmt w:val="decimal"/>
      <w:lvlText w:val=""/>
      <w:lvlJc w:val="left"/>
    </w:lvl>
    <w:lvl w:ilvl="7" w:tplc="5BDC6A6A">
      <w:numFmt w:val="decimal"/>
      <w:lvlText w:val=""/>
      <w:lvlJc w:val="left"/>
    </w:lvl>
    <w:lvl w:ilvl="8" w:tplc="D25A6286">
      <w:numFmt w:val="decimal"/>
      <w:lvlText w:val=""/>
      <w:lvlJc w:val="left"/>
    </w:lvl>
  </w:abstractNum>
  <w:num w:numId="1" w16cid:durableId="1875340797">
    <w:abstractNumId w:val="0"/>
    <w:lvlOverride w:ilvl="0">
      <w:startOverride w:val="1"/>
    </w:lvlOverride>
  </w:num>
  <w:num w:numId="2" w16cid:durableId="718864525">
    <w:abstractNumId w:val="2"/>
    <w:lvlOverride w:ilvl="0">
      <w:startOverride w:val="1"/>
    </w:lvlOverride>
  </w:num>
  <w:num w:numId="3" w16cid:durableId="20722517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C8"/>
    <w:rsid w:val="00261F53"/>
    <w:rsid w:val="00BB53C8"/>
    <w:rsid w:val="00DB7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8CB574"/>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2721</Words>
  <Characters>15511</Characters>
  <Application>Microsoft Office Word</Application>
  <DocSecurity>0</DocSecurity>
  <Lines>129</Lines>
  <Paragraphs>36</Paragraphs>
  <ScaleCrop>false</ScaleCrop>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2026-05-11T15:24:00Z</dcterms:created>
  <dcterms:modified xsi:type="dcterms:W3CDTF">2026-05-11T15:24:00Z</dcterms:modified>
</cp:coreProperties>
</file>