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C07B" w14:textId="77777777" w:rsidR="00900C62" w:rsidRDefault="00900C62">
      <w:pPr>
        <w:spacing w:after="80"/>
      </w:pPr>
    </w:p>
    <w:p w14:paraId="37A0D486" w14:textId="77777777" w:rsidR="00900C62" w:rsidRDefault="00000000">
      <w:pPr>
        <w:spacing w:before="80" w:after="40"/>
      </w:pPr>
      <w:r>
        <w:rPr>
          <w:b/>
          <w:bCs/>
          <w:color w:val="1B3A6B"/>
          <w:sz w:val="46"/>
          <w:szCs w:val="46"/>
        </w:rPr>
        <w:t>Malpractice &amp; Maladministration Policy</w:t>
      </w:r>
    </w:p>
    <w:p w14:paraId="3005E81B" w14:textId="77777777" w:rsidR="00900C62" w:rsidRDefault="00000000">
      <w:pPr>
        <w:pBdr>
          <w:bottom w:val="single" w:sz="8" w:space="4" w:color="2E75B6"/>
        </w:pBdr>
        <w:spacing w:after="200"/>
      </w:pPr>
      <w:r>
        <w:rPr>
          <w:color w:val="555555"/>
        </w:rPr>
        <w:t>TLSPH LTD  |  The London School of Public Health</w:t>
      </w:r>
    </w:p>
    <w:p w14:paraId="6DA61BF6"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2B939FB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88BA980" w14:textId="77777777" w:rsidR="00900C62" w:rsidRDefault="00000000">
            <w:r>
              <w:rPr>
                <w:b/>
                <w:bCs/>
                <w:color w:val="1B3A6B"/>
                <w:sz w:val="20"/>
                <w:szCs w:val="20"/>
              </w:rPr>
              <w:t>Policy Reference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0F2542A" w14:textId="77777777" w:rsidR="00900C62" w:rsidRDefault="00000000">
            <w:r>
              <w:rPr>
                <w:sz w:val="20"/>
                <w:szCs w:val="20"/>
              </w:rPr>
              <w:t>TLSPH-POL-017</w:t>
            </w:r>
          </w:p>
        </w:tc>
      </w:tr>
    </w:tbl>
    <w:p w14:paraId="5963A5EB"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680141FB"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EE1122B" w14:textId="77777777" w:rsidR="00900C62" w:rsidRDefault="00000000">
            <w:r>
              <w:rPr>
                <w:b/>
                <w:bCs/>
                <w:color w:val="1B3A6B"/>
                <w:sz w:val="20"/>
                <w:szCs w:val="20"/>
              </w:rPr>
              <w:t>Version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7B82E7BD" w14:textId="77777777" w:rsidR="00900C62" w:rsidRDefault="00000000">
            <w:r>
              <w:rPr>
                <w:sz w:val="20"/>
                <w:szCs w:val="20"/>
              </w:rPr>
              <w:t>1.0</w:t>
            </w:r>
          </w:p>
        </w:tc>
      </w:tr>
    </w:tbl>
    <w:p w14:paraId="134D31FF"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5E82A0D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383C820" w14:textId="77777777" w:rsidR="00900C62" w:rsidRDefault="00000000">
            <w:r>
              <w:rPr>
                <w:b/>
                <w:bCs/>
                <w:color w:val="1B3A6B"/>
                <w:sz w:val="20"/>
                <w:szCs w:val="20"/>
              </w:rPr>
              <w:t>Date Issued</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41A127DA" w14:textId="77777777" w:rsidR="00900C62" w:rsidRDefault="00000000">
            <w:r>
              <w:rPr>
                <w:sz w:val="20"/>
                <w:szCs w:val="20"/>
              </w:rPr>
              <w:t>June 2026</w:t>
            </w:r>
          </w:p>
        </w:tc>
      </w:tr>
    </w:tbl>
    <w:p w14:paraId="54609532"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79EEDD23"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8487123" w14:textId="77777777" w:rsidR="00900C62" w:rsidRDefault="00000000">
            <w:r>
              <w:rPr>
                <w:b/>
                <w:bCs/>
                <w:color w:val="1B3A6B"/>
                <w:sz w:val="20"/>
                <w:szCs w:val="20"/>
              </w:rPr>
              <w:t>Next Review Date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E291A9E" w14:textId="77777777" w:rsidR="00900C62" w:rsidRDefault="00000000">
            <w:r>
              <w:rPr>
                <w:sz w:val="20"/>
                <w:szCs w:val="20"/>
              </w:rPr>
              <w:t>June 2027</w:t>
            </w:r>
          </w:p>
        </w:tc>
      </w:tr>
    </w:tbl>
    <w:p w14:paraId="5BA67B54"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09804305"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CD629D9" w14:textId="77777777" w:rsidR="00900C62" w:rsidRDefault="00000000">
            <w:r>
              <w:rPr>
                <w:b/>
                <w:bCs/>
                <w:color w:val="1B3A6B"/>
                <w:sz w:val="20"/>
                <w:szCs w:val="20"/>
              </w:rPr>
              <w:t>Policy Owner</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F1025A0" w14:textId="77777777" w:rsidR="00900C62" w:rsidRDefault="00000000">
            <w:r>
              <w:rPr>
                <w:sz w:val="20"/>
                <w:szCs w:val="20"/>
              </w:rPr>
              <w:t>Senior Leadership Team</w:t>
            </w:r>
          </w:p>
        </w:tc>
      </w:tr>
    </w:tbl>
    <w:p w14:paraId="1897CCC4"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13D61DC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2974CA7" w14:textId="77777777" w:rsidR="00900C62" w:rsidRDefault="00000000">
            <w:r>
              <w:rPr>
                <w:b/>
                <w:bCs/>
                <w:color w:val="1B3A6B"/>
                <w:sz w:val="20"/>
                <w:szCs w:val="20"/>
              </w:rPr>
              <w:t>Applies To</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1646727" w14:textId="77777777" w:rsidR="00900C62" w:rsidRDefault="00000000">
            <w:r>
              <w:rPr>
                <w:sz w:val="20"/>
                <w:szCs w:val="20"/>
              </w:rPr>
              <w:t>All staff, tutors, assessors, internal verifiers and students of TLSPH LTD</w:t>
            </w:r>
          </w:p>
        </w:tc>
      </w:tr>
    </w:tbl>
    <w:p w14:paraId="1840661C"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0B56352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999F059" w14:textId="77777777" w:rsidR="00900C62" w:rsidRDefault="00000000">
            <w:r>
              <w:rPr>
                <w:b/>
                <w:bCs/>
                <w:color w:val="1B3A6B"/>
                <w:sz w:val="20"/>
                <w:szCs w:val="20"/>
              </w:rPr>
              <w:t>UK Legislative &amp; Regulatory Framework</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1A67EAB" w14:textId="77777777" w:rsidR="00900C62" w:rsidRDefault="00000000">
            <w:r>
              <w:rPr>
                <w:sz w:val="20"/>
                <w:szCs w:val="20"/>
              </w:rPr>
              <w:t>Ofqual General Conditions of Recognition — Condition A8 (Malpractice and Maladministration) | Ofqual General Conditions of Recognition — Condition G7 (Assessment Security) | Ofqual General Conditions of Recognition — Condition H6 (Centre Assessment Standards Scrutiny) | Equality Act 2010 | UK General Data Protection Regulation (UK GDPR) | Data Protection Act 2018 | NCFE Malpractice and Maladministration Policy | ABMA Academic Integrity Policy | QAA UK Quality Code — Academic Integrity Chapter | Copyright, Designs and Patents Act 1988</w:t>
            </w:r>
          </w:p>
        </w:tc>
      </w:tr>
    </w:tbl>
    <w:p w14:paraId="0542A4AA" w14:textId="77777777" w:rsidR="00900C62" w:rsidRDefault="00900C62">
      <w:pPr>
        <w:spacing w:after="80"/>
      </w:pPr>
    </w:p>
    <w:p w14:paraId="68B3D2C4"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00C62" w14:paraId="68DC3138"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EF9F0"/>
            <w:tcMar>
              <w:top w:w="120" w:type="dxa"/>
              <w:left w:w="200" w:type="dxa"/>
              <w:bottom w:w="120" w:type="dxa"/>
              <w:right w:w="200" w:type="dxa"/>
            </w:tcMar>
          </w:tcPr>
          <w:p w14:paraId="55A98E35" w14:textId="77777777" w:rsidR="00900C62" w:rsidRDefault="00000000">
            <w:pPr>
              <w:spacing w:after="60"/>
            </w:pPr>
            <w:r>
              <w:rPr>
                <w:b/>
                <w:bCs/>
                <w:color w:val="D4720A"/>
                <w:sz w:val="21"/>
                <w:szCs w:val="21"/>
              </w:rPr>
              <w:t>Ofqual Condition A8 — Centre Obligation</w:t>
            </w:r>
          </w:p>
          <w:p w14:paraId="64C15B65" w14:textId="77777777" w:rsidR="00900C62" w:rsidRDefault="00000000">
            <w:pPr>
              <w:spacing w:before="10" w:after="10"/>
            </w:pPr>
            <w:r>
              <w:rPr>
                <w:sz w:val="20"/>
                <w:szCs w:val="20"/>
              </w:rPr>
              <w:t>As an Ofqual-regulated centre, TLSPH LTD is required under Condition A8 of the Ofqual General Conditions of Recognition to have in place, and act upon, written policies for preventing, identifying, investigating, and reporting malpractice and maladministration. All confirmed cases must be reported to the relevant awarding body. This policy fulfils that obligation and applies to both learner malpractice and centre/staff malpractice and maladministration.</w:t>
            </w:r>
          </w:p>
        </w:tc>
      </w:tr>
    </w:tbl>
    <w:p w14:paraId="62591107" w14:textId="77777777" w:rsidR="00900C62" w:rsidRDefault="00900C62">
      <w:pPr>
        <w:spacing w:after="80"/>
      </w:pPr>
    </w:p>
    <w:p w14:paraId="0DEF11A9" w14:textId="77777777" w:rsidR="00900C62" w:rsidRDefault="00000000">
      <w:pPr>
        <w:pBdr>
          <w:bottom w:val="single" w:sz="6" w:space="4" w:color="2E75B6"/>
        </w:pBdr>
        <w:spacing w:before="320" w:after="120"/>
      </w:pPr>
      <w:r>
        <w:rPr>
          <w:b/>
          <w:bCs/>
          <w:color w:val="1B3A6B"/>
          <w:sz w:val="28"/>
          <w:szCs w:val="28"/>
        </w:rPr>
        <w:t>1. Purpose and Scope</w:t>
      </w:r>
    </w:p>
    <w:p w14:paraId="27854B40" w14:textId="77777777" w:rsidR="00900C62" w:rsidRDefault="00000000">
      <w:pPr>
        <w:spacing w:before="60" w:after="100"/>
      </w:pPr>
      <w:r>
        <w:t>This policy sets out TLSPH LTD's (referred to as "TLSPH") approach to preventing, detecting, investigating, and reporting malpractice and maladministration in assessment. It covers:</w:t>
      </w:r>
    </w:p>
    <w:p w14:paraId="3FA49B56" w14:textId="77777777" w:rsidR="00900C62" w:rsidRDefault="00000000">
      <w:pPr>
        <w:pStyle w:val="ListParagraph"/>
        <w:numPr>
          <w:ilvl w:val="0"/>
          <w:numId w:val="2"/>
        </w:numPr>
        <w:spacing w:before="40" w:after="40"/>
      </w:pPr>
      <w:r>
        <w:t>Learner malpractice — dishonest or fraudulent conduct by students in connection with assessment</w:t>
      </w:r>
    </w:p>
    <w:p w14:paraId="28E7F7DA" w14:textId="77777777" w:rsidR="00900C62" w:rsidRDefault="00000000">
      <w:pPr>
        <w:pStyle w:val="ListParagraph"/>
        <w:numPr>
          <w:ilvl w:val="0"/>
          <w:numId w:val="2"/>
        </w:numPr>
        <w:spacing w:before="40" w:after="40"/>
      </w:pPr>
      <w:r>
        <w:t>Centre malpractice — deliberate, reckless, or negligent conduct by TLSPH staff, tutors, or assessors that undermines the integrity of assessment</w:t>
      </w:r>
    </w:p>
    <w:p w14:paraId="661C3637" w14:textId="77777777" w:rsidR="00900C62" w:rsidRDefault="00000000">
      <w:pPr>
        <w:pStyle w:val="ListParagraph"/>
        <w:numPr>
          <w:ilvl w:val="0"/>
          <w:numId w:val="2"/>
        </w:numPr>
        <w:spacing w:before="40" w:after="40"/>
      </w:pPr>
      <w:r>
        <w:lastRenderedPageBreak/>
        <w:t>Maladministration — any activity or practice that results in a failure to comply with awarding body requirements, whether or not there is intent to deceive</w:t>
      </w:r>
    </w:p>
    <w:p w14:paraId="6358DBE2" w14:textId="77777777" w:rsidR="00900C62" w:rsidRDefault="00900C62">
      <w:pPr>
        <w:spacing w:after="80"/>
      </w:pPr>
    </w:p>
    <w:p w14:paraId="62F84943" w14:textId="77777777" w:rsidR="00900C62" w:rsidRDefault="00000000">
      <w:pPr>
        <w:spacing w:before="60" w:after="100"/>
      </w:pPr>
      <w:r>
        <w:t>This policy applies to all qualifications delivered by TLSPH, including those awarded by NCFE/CACHE, ABMA Education, and the CPD Certification Service. Where an awarding body's own malpractice policy is more specific or more stringent, the awarding body's policy takes precedence in matters relating to their qualification. This policy operates as TLSPH's baseline and covers all matters not expressly addressed by an awarding body's policy.</w:t>
      </w:r>
    </w:p>
    <w:p w14:paraId="6A1F7936" w14:textId="77777777" w:rsidR="00900C62" w:rsidRDefault="00000000">
      <w:pPr>
        <w:spacing w:before="60" w:after="100"/>
      </w:pPr>
      <w:r>
        <w:t>This policy should be read alongside the TLSPH Academic Integrity &amp; Plagiarism Policy (TLSPH-POL-006), the Internal Quality Assurance Policy (TLSPH-POL-018), and the Student Complaints &amp; Appeals Policy (TLSPH-POL-004).</w:t>
      </w:r>
    </w:p>
    <w:p w14:paraId="5479FFB5" w14:textId="77777777" w:rsidR="00900C62" w:rsidRDefault="00900C62">
      <w:pPr>
        <w:spacing w:after="80"/>
      </w:pPr>
    </w:p>
    <w:p w14:paraId="67539C97" w14:textId="77777777" w:rsidR="00900C62" w:rsidRDefault="00000000">
      <w:pPr>
        <w:pBdr>
          <w:bottom w:val="single" w:sz="6" w:space="4" w:color="2E75B6"/>
        </w:pBdr>
        <w:spacing w:before="320" w:after="120"/>
      </w:pPr>
      <w:r>
        <w:rPr>
          <w:b/>
          <w:bCs/>
          <w:color w:val="1B3A6B"/>
          <w:sz w:val="28"/>
          <w:szCs w:val="28"/>
        </w:rPr>
        <w:t>2. Definitions</w:t>
      </w:r>
    </w:p>
    <w:p w14:paraId="0DAB44E5"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00C62" w14:paraId="3E984ECB"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7E7EB837" w14:textId="77777777" w:rsidR="00900C62" w:rsidRDefault="00000000">
            <w:r>
              <w:rPr>
                <w:b/>
                <w:bCs/>
                <w:color w:val="FFFFFF"/>
                <w:sz w:val="19"/>
                <w:szCs w:val="19"/>
              </w:rPr>
              <w:t>Term</w:t>
            </w:r>
          </w:p>
        </w:tc>
        <w:tc>
          <w:tcPr>
            <w:tcW w:w="66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5E6E0A91" w14:textId="77777777" w:rsidR="00900C62" w:rsidRDefault="00000000">
            <w:r>
              <w:rPr>
                <w:b/>
                <w:bCs/>
                <w:color w:val="FFFFFF"/>
                <w:sz w:val="19"/>
                <w:szCs w:val="19"/>
              </w:rPr>
              <w:t>Definition</w:t>
            </w:r>
          </w:p>
        </w:tc>
      </w:tr>
      <w:tr w:rsidR="00900C62" w14:paraId="451EEDF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138DB8" w14:textId="77777777" w:rsidR="00900C62" w:rsidRDefault="00000000">
            <w:r>
              <w:rPr>
                <w:sz w:val="19"/>
                <w:szCs w:val="19"/>
              </w:rPr>
              <w:t>Malpractice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30D317" w14:textId="77777777" w:rsidR="00900C62" w:rsidRDefault="00000000">
            <w:r>
              <w:rPr>
                <w:sz w:val="19"/>
                <w:szCs w:val="19"/>
              </w:rPr>
              <w:t>Any deliberate act or omission, or reckless behaviour, that contravenes the requirements of an awarding body and/or Ofqual, compromising the integrity, validity, or reliability of assessment.</w:t>
            </w:r>
          </w:p>
        </w:tc>
      </w:tr>
      <w:tr w:rsidR="00900C62" w14:paraId="411F1D6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E9B5FE3" w14:textId="77777777" w:rsidR="00900C62" w:rsidRDefault="00000000">
            <w:r>
              <w:rPr>
                <w:sz w:val="19"/>
                <w:szCs w:val="19"/>
              </w:rPr>
              <w:t>Maladministration</w:t>
            </w:r>
          </w:p>
        </w:tc>
        <w:tc>
          <w:tcPr>
            <w:tcW w:w="66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39BA74C9" w14:textId="77777777" w:rsidR="00900C62" w:rsidRDefault="00000000">
            <w:r>
              <w:rPr>
                <w:sz w:val="19"/>
                <w:szCs w:val="19"/>
              </w:rPr>
              <w:t>Any activity, practice, or omission that results in a centre failing to comply with awarding body or Ofqual requirements, whether or not there was intent to deceive. Includes administrative errors with material impact on assessment outcomes.</w:t>
            </w:r>
          </w:p>
        </w:tc>
      </w:tr>
      <w:tr w:rsidR="00900C62" w14:paraId="1ABEDD5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B714B0" w14:textId="77777777" w:rsidR="00900C62" w:rsidRDefault="00000000">
            <w:r>
              <w:rPr>
                <w:sz w:val="19"/>
                <w:szCs w:val="19"/>
              </w:rPr>
              <w:t>Learner Malpractice</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A186D8" w14:textId="77777777" w:rsidR="00900C62" w:rsidRDefault="00000000">
            <w:r>
              <w:rPr>
                <w:sz w:val="19"/>
                <w:szCs w:val="19"/>
              </w:rPr>
              <w:t>Dishonest or fraudulent conduct by a student in connection with any assessment, including plagiarism, contract cheating, impersonation, fabrication of evidence, or misuse of AI tools.</w:t>
            </w:r>
          </w:p>
        </w:tc>
      </w:tr>
      <w:tr w:rsidR="00900C62" w14:paraId="7B2CDAC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273D45E4" w14:textId="77777777" w:rsidR="00900C62" w:rsidRDefault="00000000">
            <w:r>
              <w:rPr>
                <w:sz w:val="19"/>
                <w:szCs w:val="19"/>
              </w:rPr>
              <w:t>Centre Malpractice</w:t>
            </w:r>
          </w:p>
        </w:tc>
        <w:tc>
          <w:tcPr>
            <w:tcW w:w="66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74AF1105" w14:textId="77777777" w:rsidR="00900C62" w:rsidRDefault="00000000">
            <w:r>
              <w:rPr>
                <w:sz w:val="19"/>
                <w:szCs w:val="19"/>
              </w:rPr>
              <w:t>Deliberate or reckless conduct by TLSPH staff, tutors, assessors, or internal verifiers that undermines assessment integrity. Includes falsifying records, colluding with learners, or unauthorised alteration of assessed work.</w:t>
            </w:r>
          </w:p>
        </w:tc>
      </w:tr>
      <w:tr w:rsidR="00900C62" w14:paraId="4CEB834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D329EB" w14:textId="77777777" w:rsidR="00900C62" w:rsidRDefault="00000000">
            <w:r>
              <w:rPr>
                <w:sz w:val="19"/>
                <w:szCs w:val="19"/>
              </w:rPr>
              <w:t>Assessment Irregularity</w:t>
            </w:r>
          </w:p>
        </w:tc>
        <w:tc>
          <w:tcPr>
            <w:tcW w:w="6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FBD371" w14:textId="77777777" w:rsidR="00900C62" w:rsidRDefault="00000000">
            <w:r>
              <w:rPr>
                <w:sz w:val="19"/>
                <w:szCs w:val="19"/>
              </w:rPr>
              <w:t>A deviation from awarding body assessment requirements that may or may not constitute malpractice or maladministration, pending investigation.</w:t>
            </w:r>
          </w:p>
        </w:tc>
      </w:tr>
    </w:tbl>
    <w:p w14:paraId="0218E516" w14:textId="77777777" w:rsidR="00900C62" w:rsidRDefault="00900C62">
      <w:pPr>
        <w:spacing w:after="80"/>
      </w:pPr>
    </w:p>
    <w:p w14:paraId="101934BE" w14:textId="77777777" w:rsidR="00900C62" w:rsidRDefault="00900C62">
      <w:pPr>
        <w:spacing w:after="80"/>
      </w:pPr>
    </w:p>
    <w:p w14:paraId="320915E6" w14:textId="77777777" w:rsidR="00900C62" w:rsidRDefault="00000000">
      <w:pPr>
        <w:pBdr>
          <w:bottom w:val="single" w:sz="6" w:space="4" w:color="2E75B6"/>
        </w:pBdr>
        <w:spacing w:before="320" w:after="120"/>
      </w:pPr>
      <w:r>
        <w:rPr>
          <w:b/>
          <w:bCs/>
          <w:color w:val="1B3A6B"/>
          <w:sz w:val="28"/>
          <w:szCs w:val="28"/>
        </w:rPr>
        <w:t>3. Examples of Malpractice and Maladministration</w:t>
      </w:r>
    </w:p>
    <w:p w14:paraId="2199DDDE" w14:textId="77777777" w:rsidR="00900C62" w:rsidRDefault="00000000">
      <w:pPr>
        <w:spacing w:before="220" w:after="80"/>
      </w:pPr>
      <w:r>
        <w:rPr>
          <w:b/>
          <w:bCs/>
          <w:color w:val="2E75B6"/>
          <w:sz w:val="24"/>
          <w:szCs w:val="24"/>
        </w:rPr>
        <w:t>3.1 Learner Malpractice</w:t>
      </w:r>
    </w:p>
    <w:p w14:paraId="26E141CD" w14:textId="77777777" w:rsidR="00900C62" w:rsidRDefault="00000000">
      <w:pPr>
        <w:pStyle w:val="ListParagraph"/>
        <w:numPr>
          <w:ilvl w:val="0"/>
          <w:numId w:val="2"/>
        </w:numPr>
        <w:spacing w:before="40" w:after="40"/>
      </w:pPr>
      <w:r>
        <w:t>Plagiarism — presenting another person's work as one's own without proper attribution</w:t>
      </w:r>
    </w:p>
    <w:p w14:paraId="2AA61922" w14:textId="77777777" w:rsidR="00900C62" w:rsidRDefault="00000000">
      <w:pPr>
        <w:pStyle w:val="ListParagraph"/>
        <w:numPr>
          <w:ilvl w:val="0"/>
          <w:numId w:val="2"/>
        </w:numPr>
        <w:spacing w:before="40" w:after="40"/>
      </w:pPr>
      <w:r>
        <w:t>Collusion — working with another student on an individual assessment without authorisation</w:t>
      </w:r>
    </w:p>
    <w:p w14:paraId="411F0804" w14:textId="77777777" w:rsidR="00900C62" w:rsidRDefault="00000000">
      <w:pPr>
        <w:pStyle w:val="ListParagraph"/>
        <w:numPr>
          <w:ilvl w:val="0"/>
          <w:numId w:val="2"/>
        </w:numPr>
        <w:spacing w:before="40" w:after="40"/>
      </w:pPr>
      <w:r>
        <w:t>Contract cheating — submitting work produced by a third party, including essay mills</w:t>
      </w:r>
    </w:p>
    <w:p w14:paraId="5E83530C" w14:textId="77777777" w:rsidR="00900C62" w:rsidRDefault="00000000">
      <w:pPr>
        <w:pStyle w:val="ListParagraph"/>
        <w:numPr>
          <w:ilvl w:val="0"/>
          <w:numId w:val="2"/>
        </w:numPr>
        <w:spacing w:before="40" w:after="40"/>
      </w:pPr>
      <w:r>
        <w:t>Misuse of AI — submitting AI-generated content as original work without declared use</w:t>
      </w:r>
    </w:p>
    <w:p w14:paraId="6F15EC24" w14:textId="77777777" w:rsidR="00900C62" w:rsidRDefault="00000000">
      <w:pPr>
        <w:pStyle w:val="ListParagraph"/>
        <w:numPr>
          <w:ilvl w:val="0"/>
          <w:numId w:val="2"/>
        </w:numPr>
        <w:spacing w:before="40" w:after="40"/>
      </w:pPr>
      <w:r>
        <w:t>Impersonation — having another person complete an assessment in place of the enrolled student</w:t>
      </w:r>
    </w:p>
    <w:p w14:paraId="371119CA" w14:textId="77777777" w:rsidR="00900C62" w:rsidRDefault="00000000">
      <w:pPr>
        <w:pStyle w:val="ListParagraph"/>
        <w:numPr>
          <w:ilvl w:val="0"/>
          <w:numId w:val="2"/>
        </w:numPr>
        <w:spacing w:before="40" w:after="40"/>
      </w:pPr>
      <w:r>
        <w:t>Fabrication — inventing or falsifying data, references, evidence, or case study details</w:t>
      </w:r>
    </w:p>
    <w:p w14:paraId="261725D6" w14:textId="77777777" w:rsidR="00900C62" w:rsidRDefault="00000000">
      <w:pPr>
        <w:pStyle w:val="ListParagraph"/>
        <w:numPr>
          <w:ilvl w:val="0"/>
          <w:numId w:val="2"/>
        </w:numPr>
        <w:spacing w:before="40" w:after="40"/>
      </w:pPr>
      <w:r>
        <w:lastRenderedPageBreak/>
        <w:t>Unauthorised materials — using prohibited materials or resources during a controlled assessment</w:t>
      </w:r>
    </w:p>
    <w:p w14:paraId="61135935" w14:textId="77777777" w:rsidR="00900C62" w:rsidRDefault="00000000">
      <w:pPr>
        <w:pStyle w:val="ListParagraph"/>
        <w:numPr>
          <w:ilvl w:val="0"/>
          <w:numId w:val="2"/>
        </w:numPr>
        <w:spacing w:before="40" w:after="40"/>
      </w:pPr>
      <w:r>
        <w:t>Breach of confidentiality — sharing assessment questions or materials with other students</w:t>
      </w:r>
    </w:p>
    <w:p w14:paraId="3E52379F" w14:textId="77777777" w:rsidR="00900C62" w:rsidRDefault="00000000">
      <w:pPr>
        <w:spacing w:before="220" w:after="80"/>
      </w:pPr>
      <w:r>
        <w:rPr>
          <w:b/>
          <w:bCs/>
          <w:color w:val="2E75B6"/>
          <w:sz w:val="24"/>
          <w:szCs w:val="24"/>
        </w:rPr>
        <w:t>3.2 Centre / Staff Malpractice</w:t>
      </w:r>
    </w:p>
    <w:p w14:paraId="732CA1C8" w14:textId="77777777" w:rsidR="00900C62" w:rsidRDefault="00000000">
      <w:pPr>
        <w:pStyle w:val="ListParagraph"/>
        <w:numPr>
          <w:ilvl w:val="0"/>
          <w:numId w:val="2"/>
        </w:numPr>
        <w:spacing w:before="40" w:after="40"/>
      </w:pPr>
      <w:r>
        <w:t>Falsifying assessment records, marks, or internal verification documentation</w:t>
      </w:r>
    </w:p>
    <w:p w14:paraId="12475964" w14:textId="77777777" w:rsidR="00900C62" w:rsidRDefault="00000000">
      <w:pPr>
        <w:pStyle w:val="ListParagraph"/>
        <w:numPr>
          <w:ilvl w:val="0"/>
          <w:numId w:val="2"/>
        </w:numPr>
        <w:spacing w:before="40" w:after="40"/>
      </w:pPr>
      <w:r>
        <w:t>Providing students with assessment answers, mark schemes, or excessive guidance that compromises assessment validity</w:t>
      </w:r>
    </w:p>
    <w:p w14:paraId="563CFBD0" w14:textId="77777777" w:rsidR="00900C62" w:rsidRDefault="00000000">
      <w:pPr>
        <w:pStyle w:val="ListParagraph"/>
        <w:numPr>
          <w:ilvl w:val="0"/>
          <w:numId w:val="2"/>
        </w:numPr>
        <w:spacing w:before="40" w:after="40"/>
      </w:pPr>
      <w:r>
        <w:t>Colluding with students to produce or alter assessed work</w:t>
      </w:r>
    </w:p>
    <w:p w14:paraId="7C953406" w14:textId="77777777" w:rsidR="00900C62" w:rsidRDefault="00000000">
      <w:pPr>
        <w:pStyle w:val="ListParagraph"/>
        <w:numPr>
          <w:ilvl w:val="0"/>
          <w:numId w:val="2"/>
        </w:numPr>
        <w:spacing w:before="40" w:after="40"/>
      </w:pPr>
      <w:r>
        <w:t>Allowing or facilitating impersonation or identity fraud in assessment</w:t>
      </w:r>
    </w:p>
    <w:p w14:paraId="02F9C5BE" w14:textId="77777777" w:rsidR="00900C62" w:rsidRDefault="00000000">
      <w:pPr>
        <w:pStyle w:val="ListParagraph"/>
        <w:numPr>
          <w:ilvl w:val="0"/>
          <w:numId w:val="2"/>
        </w:numPr>
        <w:spacing w:before="40" w:after="40"/>
      </w:pPr>
      <w:r>
        <w:t>Altering submitted work after marking without proper authorisation</w:t>
      </w:r>
    </w:p>
    <w:p w14:paraId="4323AB5E" w14:textId="77777777" w:rsidR="00900C62" w:rsidRDefault="00000000">
      <w:pPr>
        <w:pStyle w:val="ListParagraph"/>
        <w:numPr>
          <w:ilvl w:val="0"/>
          <w:numId w:val="2"/>
        </w:numPr>
        <w:spacing w:before="40" w:after="40"/>
      </w:pPr>
      <w:r>
        <w:t>Failing to report a known or suspected case of learner malpractice</w:t>
      </w:r>
    </w:p>
    <w:p w14:paraId="4A720879" w14:textId="77777777" w:rsidR="00900C62" w:rsidRDefault="00000000">
      <w:pPr>
        <w:pStyle w:val="ListParagraph"/>
        <w:numPr>
          <w:ilvl w:val="0"/>
          <w:numId w:val="2"/>
        </w:numPr>
        <w:spacing w:before="40" w:after="40"/>
      </w:pPr>
      <w:r>
        <w:t>Misusing or disclosing confidential awarding body assessment materials</w:t>
      </w:r>
    </w:p>
    <w:p w14:paraId="13BBD3D7" w14:textId="77777777" w:rsidR="00900C62" w:rsidRDefault="00000000">
      <w:pPr>
        <w:pStyle w:val="ListParagraph"/>
        <w:numPr>
          <w:ilvl w:val="0"/>
          <w:numId w:val="2"/>
        </w:numPr>
        <w:spacing w:before="40" w:after="40"/>
      </w:pPr>
      <w:r>
        <w:t>Submitting false claims or data to an awarding body</w:t>
      </w:r>
    </w:p>
    <w:p w14:paraId="27BA9654" w14:textId="77777777" w:rsidR="00900C62" w:rsidRDefault="00000000">
      <w:pPr>
        <w:spacing w:before="220" w:after="80"/>
      </w:pPr>
      <w:r>
        <w:rPr>
          <w:b/>
          <w:bCs/>
          <w:color w:val="2E75B6"/>
          <w:sz w:val="24"/>
          <w:szCs w:val="24"/>
        </w:rPr>
        <w:t>3.3 Maladministration</w:t>
      </w:r>
    </w:p>
    <w:p w14:paraId="3C25E956" w14:textId="77777777" w:rsidR="00900C62" w:rsidRDefault="00000000">
      <w:pPr>
        <w:pStyle w:val="ListParagraph"/>
        <w:numPr>
          <w:ilvl w:val="0"/>
          <w:numId w:val="2"/>
        </w:numPr>
        <w:spacing w:before="40" w:after="40"/>
      </w:pPr>
      <w:r>
        <w:t>Failing to apply awarding body assessment requirements consistently</w:t>
      </w:r>
    </w:p>
    <w:p w14:paraId="15755366" w14:textId="77777777" w:rsidR="00900C62" w:rsidRDefault="00000000">
      <w:pPr>
        <w:pStyle w:val="ListParagraph"/>
        <w:numPr>
          <w:ilvl w:val="0"/>
          <w:numId w:val="2"/>
        </w:numPr>
        <w:spacing w:before="40" w:after="40"/>
      </w:pPr>
      <w:r>
        <w:t>Errors in the registration, certification, or claims process with an awarding body</w:t>
      </w:r>
    </w:p>
    <w:p w14:paraId="510D2AA6" w14:textId="77777777" w:rsidR="00900C62" w:rsidRDefault="00000000">
      <w:pPr>
        <w:pStyle w:val="ListParagraph"/>
        <w:numPr>
          <w:ilvl w:val="0"/>
          <w:numId w:val="2"/>
        </w:numPr>
        <w:spacing w:before="40" w:after="40"/>
      </w:pPr>
      <w:r>
        <w:t>Failure to conduct internal quality assurance in accordance with the IQA Policy (TLSPH-POL-018)</w:t>
      </w:r>
    </w:p>
    <w:p w14:paraId="0129FDCC" w14:textId="77777777" w:rsidR="00900C62" w:rsidRDefault="00000000">
      <w:pPr>
        <w:pStyle w:val="ListParagraph"/>
        <w:numPr>
          <w:ilvl w:val="0"/>
          <w:numId w:val="2"/>
        </w:numPr>
        <w:spacing w:before="40" w:after="40"/>
      </w:pPr>
      <w:r>
        <w:t>Failure to maintain adequate and accurate assessment and learner records</w:t>
      </w:r>
    </w:p>
    <w:p w14:paraId="42FA2645" w14:textId="77777777" w:rsidR="00900C62" w:rsidRDefault="00000000">
      <w:pPr>
        <w:pStyle w:val="ListParagraph"/>
        <w:numPr>
          <w:ilvl w:val="0"/>
          <w:numId w:val="2"/>
        </w:numPr>
        <w:spacing w:before="40" w:after="40"/>
      </w:pPr>
      <w:r>
        <w:t>Failure to report malpractice to the awarding body within required timescales</w:t>
      </w:r>
    </w:p>
    <w:p w14:paraId="119AF086" w14:textId="77777777" w:rsidR="00900C62" w:rsidRDefault="00000000">
      <w:pPr>
        <w:pStyle w:val="ListParagraph"/>
        <w:numPr>
          <w:ilvl w:val="0"/>
          <w:numId w:val="2"/>
        </w:numPr>
        <w:spacing w:before="40" w:after="40"/>
      </w:pPr>
      <w:r>
        <w:t>Failure to apply reasonable adjustments or special considerations correctly</w:t>
      </w:r>
    </w:p>
    <w:p w14:paraId="000A0040" w14:textId="77777777" w:rsidR="00900C62" w:rsidRDefault="00000000">
      <w:pPr>
        <w:pStyle w:val="ListParagraph"/>
        <w:numPr>
          <w:ilvl w:val="0"/>
          <w:numId w:val="2"/>
        </w:numPr>
        <w:spacing w:before="40" w:after="40"/>
      </w:pPr>
      <w:r>
        <w:t>Loss or breach of security of assessment materials</w:t>
      </w:r>
    </w:p>
    <w:p w14:paraId="1AB85A3D" w14:textId="77777777" w:rsidR="00900C62" w:rsidRDefault="00900C62">
      <w:pPr>
        <w:spacing w:after="80"/>
      </w:pPr>
    </w:p>
    <w:p w14:paraId="2D6A9879" w14:textId="77777777" w:rsidR="00900C62" w:rsidRDefault="00000000">
      <w:pPr>
        <w:pBdr>
          <w:bottom w:val="single" w:sz="6" w:space="4" w:color="2E75B6"/>
        </w:pBdr>
        <w:spacing w:before="320" w:after="120"/>
      </w:pPr>
      <w:r>
        <w:rPr>
          <w:b/>
          <w:bCs/>
          <w:color w:val="1B3A6B"/>
          <w:sz w:val="28"/>
          <w:szCs w:val="28"/>
        </w:rPr>
        <w:t>4. Prevention</w:t>
      </w:r>
    </w:p>
    <w:p w14:paraId="6D6837EA" w14:textId="77777777" w:rsidR="00900C62" w:rsidRDefault="00000000">
      <w:pPr>
        <w:spacing w:before="60" w:after="100"/>
      </w:pPr>
      <w:r>
        <w:t>TLSPH is committed to preventing malpractice and maladministration through the following measures:</w:t>
      </w:r>
    </w:p>
    <w:p w14:paraId="523603AB" w14:textId="77777777" w:rsidR="00900C62" w:rsidRDefault="00000000">
      <w:pPr>
        <w:pStyle w:val="ListParagraph"/>
        <w:numPr>
          <w:ilvl w:val="0"/>
          <w:numId w:val="2"/>
        </w:numPr>
        <w:spacing w:before="40" w:after="40"/>
      </w:pPr>
      <w:r>
        <w:t>Clear communication of assessment requirements, integrity expectations, and this policy to all students at enrolment</w:t>
      </w:r>
    </w:p>
    <w:p w14:paraId="7D37941B" w14:textId="77777777" w:rsidR="00900C62" w:rsidRDefault="00000000">
      <w:pPr>
        <w:pStyle w:val="ListParagraph"/>
        <w:numPr>
          <w:ilvl w:val="0"/>
          <w:numId w:val="2"/>
        </w:numPr>
        <w:spacing w:before="40" w:after="40"/>
      </w:pPr>
      <w:r>
        <w:t>All assessed work is checked using plagiarism detection software prior to marking</w:t>
      </w:r>
    </w:p>
    <w:p w14:paraId="5839B99B" w14:textId="77777777" w:rsidR="00900C62" w:rsidRDefault="00000000">
      <w:pPr>
        <w:pStyle w:val="ListParagraph"/>
        <w:numPr>
          <w:ilvl w:val="0"/>
          <w:numId w:val="2"/>
        </w:numPr>
        <w:spacing w:before="40" w:after="40"/>
      </w:pPr>
      <w:r>
        <w:t>All tutors, assessors, and internal verifiers receive malpractice awareness training at induction and as required</w:t>
      </w:r>
    </w:p>
    <w:p w14:paraId="39925B6E" w14:textId="77777777" w:rsidR="00900C62" w:rsidRDefault="00000000">
      <w:pPr>
        <w:pStyle w:val="ListParagraph"/>
        <w:numPr>
          <w:ilvl w:val="0"/>
          <w:numId w:val="2"/>
        </w:numPr>
        <w:spacing w:before="40" w:after="40"/>
      </w:pPr>
      <w:r>
        <w:t>Assessment materials are handled and stored securely in accordance with Ofqual Condition G7</w:t>
      </w:r>
    </w:p>
    <w:p w14:paraId="3ECA68EC" w14:textId="77777777" w:rsidR="00900C62" w:rsidRDefault="00000000">
      <w:pPr>
        <w:pStyle w:val="ListParagraph"/>
        <w:numPr>
          <w:ilvl w:val="0"/>
          <w:numId w:val="2"/>
        </w:numPr>
        <w:spacing w:before="40" w:after="40"/>
      </w:pPr>
      <w:r>
        <w:t>Internal quality assurance processes are conducted in accordance with the IQA Policy (TLSPH-POL-018) to detect irregularities</w:t>
      </w:r>
    </w:p>
    <w:p w14:paraId="7627F707" w14:textId="77777777" w:rsidR="00900C62" w:rsidRDefault="00000000">
      <w:pPr>
        <w:pStyle w:val="ListParagraph"/>
        <w:numPr>
          <w:ilvl w:val="0"/>
          <w:numId w:val="2"/>
        </w:numPr>
        <w:spacing w:before="40" w:after="40"/>
      </w:pPr>
      <w:r>
        <w:t>The Conflicts of Interest Policy (TLSPH-POL-013) is applied to prevent assessors marking work where a personal relationship exists</w:t>
      </w:r>
    </w:p>
    <w:p w14:paraId="763CCAD0" w14:textId="77777777" w:rsidR="00900C62" w:rsidRDefault="00000000">
      <w:pPr>
        <w:pStyle w:val="ListParagraph"/>
        <w:numPr>
          <w:ilvl w:val="0"/>
          <w:numId w:val="2"/>
        </w:numPr>
        <w:spacing w:before="40" w:after="40"/>
      </w:pPr>
      <w:r>
        <w:t>All staff are aware of their obligation to report suspected malpractice immediately</w:t>
      </w:r>
    </w:p>
    <w:p w14:paraId="153D96C2" w14:textId="77777777" w:rsidR="00900C62" w:rsidRDefault="00900C62">
      <w:pPr>
        <w:spacing w:after="80"/>
      </w:pPr>
    </w:p>
    <w:p w14:paraId="76CD5A6E" w14:textId="77777777" w:rsidR="00900C62" w:rsidRDefault="00000000">
      <w:pPr>
        <w:pBdr>
          <w:bottom w:val="single" w:sz="6" w:space="4" w:color="2E75B6"/>
        </w:pBdr>
        <w:spacing w:before="320" w:after="120"/>
      </w:pPr>
      <w:r>
        <w:rPr>
          <w:b/>
          <w:bCs/>
          <w:color w:val="1B3A6B"/>
          <w:sz w:val="28"/>
          <w:szCs w:val="28"/>
        </w:rPr>
        <w:t>5. Reporting a Concern</w:t>
      </w:r>
    </w:p>
    <w:p w14:paraId="3F131284" w14:textId="77777777" w:rsidR="00900C62" w:rsidRDefault="00000000">
      <w:pPr>
        <w:spacing w:before="60" w:after="100"/>
      </w:pPr>
      <w:r>
        <w:lastRenderedPageBreak/>
        <w:t>Any member of staff, tutor, assessor, or student who suspects or identifies malpractice or maladministration must report it immediately. Reports should be made to the Senior Leadership Team at: info@thelondonschoolofpublichealth.com, subject: 'Malpractice Report'.</w:t>
      </w:r>
    </w:p>
    <w:p w14:paraId="59BA22CD" w14:textId="77777777" w:rsidR="00900C62" w:rsidRDefault="00000000">
      <w:pPr>
        <w:spacing w:before="60" w:after="100"/>
      </w:pPr>
      <w:r>
        <w:t>Reports may also be made anonymously via the TLSPH Whistleblowing Policy (TLSPH-POL-012). No person who makes a genuine report in good faith will suffer any detriment as a result.</w:t>
      </w:r>
    </w:p>
    <w:p w14:paraId="54D5EBF0"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00C62" w14:paraId="146BC827"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FDEDEC"/>
            <w:tcMar>
              <w:top w:w="120" w:type="dxa"/>
              <w:left w:w="200" w:type="dxa"/>
              <w:bottom w:w="120" w:type="dxa"/>
              <w:right w:w="200" w:type="dxa"/>
            </w:tcMar>
          </w:tcPr>
          <w:p w14:paraId="2DC92B62" w14:textId="77777777" w:rsidR="00900C62" w:rsidRDefault="00000000">
            <w:pPr>
              <w:spacing w:after="60"/>
            </w:pPr>
            <w:r>
              <w:rPr>
                <w:b/>
                <w:bCs/>
                <w:color w:val="C0392B"/>
                <w:sz w:val="21"/>
                <w:szCs w:val="21"/>
              </w:rPr>
              <w:t>Mandatory Reporting to Awarding Bodies</w:t>
            </w:r>
          </w:p>
          <w:p w14:paraId="1992163C" w14:textId="77777777" w:rsidR="00900C62" w:rsidRDefault="00000000">
            <w:pPr>
              <w:spacing w:before="10" w:after="10"/>
            </w:pPr>
            <w:r>
              <w:rPr>
                <w:sz w:val="20"/>
                <w:szCs w:val="20"/>
              </w:rPr>
              <w:t>TLSPH is required under Ofqual Condition A8 to report all confirmed or suspected cases of malpractice or maladministration to the relevant awarding body (NCFE/CACHE, ABMA Education, or CPD Certification Service) as soon as reasonably practicable. Failure to report is itself a breach of TLSPH's centre agreement and Ofqual's conditions. Reports are made to the awarding body's malpractice team using their prescribed reporting process.</w:t>
            </w:r>
          </w:p>
        </w:tc>
      </w:tr>
    </w:tbl>
    <w:p w14:paraId="05EA372B" w14:textId="77777777" w:rsidR="00900C62" w:rsidRDefault="00900C62">
      <w:pPr>
        <w:spacing w:after="80"/>
      </w:pPr>
    </w:p>
    <w:p w14:paraId="05532C8A" w14:textId="77777777" w:rsidR="00900C62" w:rsidRDefault="00000000">
      <w:pPr>
        <w:pBdr>
          <w:bottom w:val="single" w:sz="6" w:space="4" w:color="2E75B6"/>
        </w:pBdr>
        <w:spacing w:before="320" w:after="120"/>
      </w:pPr>
      <w:r>
        <w:rPr>
          <w:b/>
          <w:bCs/>
          <w:color w:val="1B3A6B"/>
          <w:sz w:val="28"/>
          <w:szCs w:val="28"/>
        </w:rPr>
        <w:t>6. Investigation Procedure</w:t>
      </w:r>
    </w:p>
    <w:p w14:paraId="62E05B49" w14:textId="77777777" w:rsidR="00900C62" w:rsidRDefault="00000000">
      <w:pPr>
        <w:spacing w:before="220" w:after="80"/>
      </w:pPr>
      <w:r>
        <w:rPr>
          <w:b/>
          <w:bCs/>
          <w:color w:val="2E75B6"/>
          <w:sz w:val="24"/>
          <w:szCs w:val="24"/>
        </w:rPr>
        <w:t>6.1 Initial Assessment</w:t>
      </w:r>
    </w:p>
    <w:p w14:paraId="541ADF5A" w14:textId="77777777" w:rsidR="00900C62" w:rsidRDefault="00000000">
      <w:pPr>
        <w:pStyle w:val="ListParagraph"/>
        <w:numPr>
          <w:ilvl w:val="0"/>
          <w:numId w:val="3"/>
        </w:numPr>
        <w:spacing w:before="40" w:after="40"/>
      </w:pPr>
      <w:r>
        <w:t>The Senior Leadership Team reviews the report and determines whether it constitutes a potential case of malpractice or maladministration.</w:t>
      </w:r>
    </w:p>
    <w:p w14:paraId="25F765C0" w14:textId="77777777" w:rsidR="00900C62" w:rsidRDefault="00000000">
      <w:pPr>
        <w:pStyle w:val="ListParagraph"/>
        <w:numPr>
          <w:ilvl w:val="0"/>
          <w:numId w:val="3"/>
        </w:numPr>
        <w:spacing w:before="40" w:after="40"/>
      </w:pPr>
      <w:r>
        <w:t>The relevant awarding body is notified at this stage where there is reasonable grounds to suspect a breach, even before a full investigation is complete.</w:t>
      </w:r>
    </w:p>
    <w:p w14:paraId="1F07395D" w14:textId="77777777" w:rsidR="00900C62" w:rsidRDefault="00000000">
      <w:pPr>
        <w:pStyle w:val="ListParagraph"/>
        <w:numPr>
          <w:ilvl w:val="0"/>
          <w:numId w:val="3"/>
        </w:numPr>
        <w:spacing w:before="40" w:after="40"/>
      </w:pPr>
      <w:r>
        <w:t>The assessment outcome for any affected learner(s) is withheld pending investigation.</w:t>
      </w:r>
    </w:p>
    <w:p w14:paraId="73306A9E" w14:textId="77777777" w:rsidR="00900C62" w:rsidRDefault="00000000">
      <w:pPr>
        <w:pStyle w:val="ListParagraph"/>
        <w:numPr>
          <w:ilvl w:val="0"/>
          <w:numId w:val="3"/>
        </w:numPr>
        <w:spacing w:before="40" w:after="40"/>
      </w:pPr>
      <w:r>
        <w:t>Where the concern involves a staff member, they are informed and given the opportunity to respond before any action is taken, unless doing so would compromise the investigation.</w:t>
      </w:r>
    </w:p>
    <w:p w14:paraId="23771454" w14:textId="77777777" w:rsidR="00900C62" w:rsidRDefault="00000000">
      <w:pPr>
        <w:spacing w:before="220" w:after="80"/>
      </w:pPr>
      <w:r>
        <w:rPr>
          <w:b/>
          <w:bCs/>
          <w:color w:val="2E75B6"/>
          <w:sz w:val="24"/>
          <w:szCs w:val="24"/>
        </w:rPr>
        <w:t>6.2 Investigation</w:t>
      </w:r>
    </w:p>
    <w:p w14:paraId="2A53A7C5" w14:textId="77777777" w:rsidR="00900C62" w:rsidRDefault="00000000">
      <w:pPr>
        <w:pStyle w:val="ListParagraph"/>
        <w:numPr>
          <w:ilvl w:val="0"/>
          <w:numId w:val="3"/>
        </w:numPr>
        <w:spacing w:before="40" w:after="40"/>
      </w:pPr>
      <w:r>
        <w:t>An investigating officer is appointed — a member of the Senior Leadership Team not directly involved in the matter under investigation.</w:t>
      </w:r>
    </w:p>
    <w:p w14:paraId="6657EE75" w14:textId="77777777" w:rsidR="00900C62" w:rsidRDefault="00000000">
      <w:pPr>
        <w:pStyle w:val="ListParagraph"/>
        <w:numPr>
          <w:ilvl w:val="0"/>
          <w:numId w:val="3"/>
        </w:numPr>
        <w:spacing w:before="40" w:after="40"/>
      </w:pPr>
      <w:r>
        <w:t>The investigation will include review of all relevant assessment materials, records, and communications.</w:t>
      </w:r>
    </w:p>
    <w:p w14:paraId="5663D9B1" w14:textId="77777777" w:rsidR="00900C62" w:rsidRDefault="00000000">
      <w:pPr>
        <w:pStyle w:val="ListParagraph"/>
        <w:numPr>
          <w:ilvl w:val="0"/>
          <w:numId w:val="3"/>
        </w:numPr>
        <w:spacing w:before="40" w:after="40"/>
      </w:pPr>
      <w:r>
        <w:t>The learner and/or staff member concerned will be notified in writing of the allegation and invited to provide a written response within 10 working days.</w:t>
      </w:r>
    </w:p>
    <w:p w14:paraId="4FA33750" w14:textId="77777777" w:rsidR="00900C62" w:rsidRDefault="00000000">
      <w:pPr>
        <w:pStyle w:val="ListParagraph"/>
        <w:numPr>
          <w:ilvl w:val="0"/>
          <w:numId w:val="3"/>
        </w:numPr>
        <w:spacing w:before="40" w:after="40"/>
      </w:pPr>
      <w:r>
        <w:t>Where relevant, plagiarism reports, IT records, or third-party evidence will be reviewed.</w:t>
      </w:r>
    </w:p>
    <w:p w14:paraId="438DD400" w14:textId="77777777" w:rsidR="00900C62" w:rsidRDefault="00000000">
      <w:pPr>
        <w:pStyle w:val="ListParagraph"/>
        <w:numPr>
          <w:ilvl w:val="0"/>
          <w:numId w:val="3"/>
        </w:numPr>
        <w:spacing w:before="40" w:after="40"/>
      </w:pPr>
      <w:r>
        <w:t>A written investigation report will be produced within 20 working days of the student's or staff member's response being received.</w:t>
      </w:r>
    </w:p>
    <w:p w14:paraId="330AD8F8" w14:textId="77777777" w:rsidR="00900C62" w:rsidRDefault="00000000">
      <w:pPr>
        <w:spacing w:before="220" w:after="80"/>
      </w:pPr>
      <w:r>
        <w:rPr>
          <w:b/>
          <w:bCs/>
          <w:color w:val="2E75B6"/>
          <w:sz w:val="24"/>
          <w:szCs w:val="24"/>
        </w:rPr>
        <w:t>6.3 Outcome</w:t>
      </w:r>
    </w:p>
    <w:p w14:paraId="42327B2F" w14:textId="77777777" w:rsidR="00900C62" w:rsidRDefault="00000000">
      <w:pPr>
        <w:spacing w:before="60" w:after="100"/>
      </w:pPr>
      <w:r>
        <w:t>The investigation may conclude that:</w:t>
      </w:r>
    </w:p>
    <w:p w14:paraId="25AC92CB" w14:textId="77777777" w:rsidR="00900C62" w:rsidRDefault="00000000">
      <w:pPr>
        <w:pStyle w:val="ListParagraph"/>
        <w:numPr>
          <w:ilvl w:val="0"/>
          <w:numId w:val="2"/>
        </w:numPr>
        <w:spacing w:before="40" w:after="40"/>
      </w:pPr>
      <w:r>
        <w:t>No malpractice or maladministration occurred — normal assessment process resumed; awarding body notified of outcome</w:t>
      </w:r>
    </w:p>
    <w:p w14:paraId="68882B9E" w14:textId="77777777" w:rsidR="00900C62" w:rsidRDefault="00000000">
      <w:pPr>
        <w:pStyle w:val="ListParagraph"/>
        <w:numPr>
          <w:ilvl w:val="0"/>
          <w:numId w:val="2"/>
        </w:numPr>
        <w:spacing w:before="40" w:after="40"/>
      </w:pPr>
      <w:r>
        <w:t>Malpractice or maladministration is confirmed — sanctions applied (see Section 7) and awarding body formally notified</w:t>
      </w:r>
    </w:p>
    <w:p w14:paraId="4AFE3D3D" w14:textId="77777777" w:rsidR="00900C62" w:rsidRDefault="00000000">
      <w:pPr>
        <w:pStyle w:val="ListParagraph"/>
        <w:numPr>
          <w:ilvl w:val="0"/>
          <w:numId w:val="2"/>
        </w:numPr>
        <w:spacing w:before="40" w:after="40"/>
      </w:pPr>
      <w:r>
        <w:t>The matter is inconclusive — the assessment may be nullified or repeated at TLSPH's discretion and the awarding body advised</w:t>
      </w:r>
    </w:p>
    <w:p w14:paraId="16803C22" w14:textId="77777777" w:rsidR="00900C62" w:rsidRDefault="00900C62">
      <w:pPr>
        <w:spacing w:after="80"/>
      </w:pPr>
    </w:p>
    <w:p w14:paraId="508F9834" w14:textId="77777777" w:rsidR="00900C62" w:rsidRDefault="00000000">
      <w:pPr>
        <w:spacing w:before="60" w:after="100"/>
      </w:pPr>
      <w:r>
        <w:lastRenderedPageBreak/>
        <w:t>All outcomes will be communicated in writing to the relevant parties and documented in the TLSPH Malpractice Register.</w:t>
      </w:r>
    </w:p>
    <w:p w14:paraId="2FCED10B" w14:textId="77777777" w:rsidR="00900C62" w:rsidRDefault="00900C62">
      <w:pPr>
        <w:spacing w:after="80"/>
      </w:pPr>
    </w:p>
    <w:p w14:paraId="2C3657C8" w14:textId="77777777" w:rsidR="00900C62" w:rsidRDefault="00000000">
      <w:pPr>
        <w:pBdr>
          <w:bottom w:val="single" w:sz="6" w:space="4" w:color="2E75B6"/>
        </w:pBdr>
        <w:spacing w:before="320" w:after="120"/>
      </w:pPr>
      <w:r>
        <w:rPr>
          <w:b/>
          <w:bCs/>
          <w:color w:val="1B3A6B"/>
          <w:sz w:val="28"/>
          <w:szCs w:val="28"/>
        </w:rPr>
        <w:t>7. Sanctions</w:t>
      </w:r>
    </w:p>
    <w:p w14:paraId="3BD263C1" w14:textId="77777777" w:rsidR="00900C62" w:rsidRDefault="00000000">
      <w:pPr>
        <w:spacing w:before="220" w:after="80"/>
      </w:pPr>
      <w:r>
        <w:rPr>
          <w:b/>
          <w:bCs/>
          <w:color w:val="2E75B6"/>
          <w:sz w:val="24"/>
          <w:szCs w:val="24"/>
        </w:rPr>
        <w:t>7.1 Learner Sanctions</w:t>
      </w:r>
    </w:p>
    <w:p w14:paraId="1149C3A0" w14:textId="77777777" w:rsidR="00900C62" w:rsidRDefault="00000000">
      <w:pPr>
        <w:spacing w:before="60" w:after="100"/>
      </w:pPr>
      <w:r>
        <w:t>Sanctions for learner malpractice will be proportionate to the severity and circumstances of the case, consistent with awarding body requirements, and may include:</w:t>
      </w:r>
    </w:p>
    <w:p w14:paraId="55E282CD"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900C62" w14:paraId="2EF89DD1" w14:textId="77777777">
        <w:tblPrEx>
          <w:tblCellMar>
            <w:top w:w="0" w:type="dxa"/>
            <w:bottom w:w="0" w:type="dxa"/>
          </w:tblCellMar>
        </w:tblPrEx>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6DC0DCB8" w14:textId="77777777" w:rsidR="00900C62" w:rsidRDefault="00000000">
            <w:r>
              <w:rPr>
                <w:b/>
                <w:bCs/>
                <w:color w:val="FFFFFF"/>
                <w:sz w:val="19"/>
                <w:szCs w:val="19"/>
              </w:rPr>
              <w:t>Severity</w:t>
            </w:r>
          </w:p>
        </w:tc>
        <w:tc>
          <w:tcPr>
            <w:tcW w:w="5826" w:type="dxa"/>
            <w:tcBorders>
              <w:top w:val="single" w:sz="1" w:space="0" w:color="CCCCCC"/>
              <w:left w:val="single" w:sz="1" w:space="0" w:color="CCCCCC"/>
              <w:bottom w:val="single" w:sz="1" w:space="0" w:color="CCCCCC"/>
              <w:right w:val="single" w:sz="1" w:space="0" w:color="CCCCCC"/>
            </w:tcBorders>
            <w:shd w:val="clear" w:color="auto" w:fill="1B3A6B"/>
            <w:tcMar>
              <w:top w:w="80" w:type="dxa"/>
              <w:left w:w="120" w:type="dxa"/>
              <w:bottom w:w="80" w:type="dxa"/>
              <w:right w:w="120" w:type="dxa"/>
            </w:tcMar>
          </w:tcPr>
          <w:p w14:paraId="1AE06E6A" w14:textId="77777777" w:rsidR="00900C62" w:rsidRDefault="00000000">
            <w:r>
              <w:rPr>
                <w:b/>
                <w:bCs/>
                <w:color w:val="FFFFFF"/>
                <w:sz w:val="19"/>
                <w:szCs w:val="19"/>
              </w:rPr>
              <w:t>Sanction</w:t>
            </w:r>
          </w:p>
        </w:tc>
      </w:tr>
      <w:tr w:rsidR="00900C62" w14:paraId="300B67C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CB3571" w14:textId="77777777" w:rsidR="00900C62" w:rsidRDefault="00000000">
            <w:r>
              <w:rPr>
                <w:sz w:val="19"/>
                <w:szCs w:val="19"/>
              </w:rPr>
              <w:t>Minor unintentional malpractice (e.g. poor referencing)</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CDF3B7" w14:textId="77777777" w:rsidR="00900C62" w:rsidRDefault="00000000">
            <w:r>
              <w:rPr>
                <w:sz w:val="19"/>
                <w:szCs w:val="19"/>
              </w:rPr>
              <w:t>Written warning; resubmission permitted with mark cap; additional integrity guidance provided</w:t>
            </w:r>
          </w:p>
        </w:tc>
      </w:tr>
      <w:tr w:rsidR="00900C62" w14:paraId="2B0C189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0993541" w14:textId="77777777" w:rsidR="00900C62" w:rsidRDefault="00000000">
            <w:r>
              <w:rPr>
                <w:sz w:val="19"/>
                <w:szCs w:val="19"/>
              </w:rPr>
              <w:t>First instance of deliberate malpractice</w:t>
            </w:r>
          </w:p>
        </w:tc>
        <w:tc>
          <w:tcPr>
            <w:tcW w:w="58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509CD109" w14:textId="77777777" w:rsidR="00900C62" w:rsidRDefault="00000000">
            <w:r>
              <w:rPr>
                <w:sz w:val="19"/>
                <w:szCs w:val="19"/>
              </w:rPr>
              <w:t>Zero mark for the assessment; resubmission required; formal written warning</w:t>
            </w:r>
          </w:p>
        </w:tc>
      </w:tr>
      <w:tr w:rsidR="00900C62" w14:paraId="23C467D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1930C8" w14:textId="77777777" w:rsidR="00900C62" w:rsidRDefault="00000000">
            <w:r>
              <w:rPr>
                <w:sz w:val="19"/>
                <w:szCs w:val="19"/>
              </w:rPr>
              <w:t>Repeated or serious malpractice</w:t>
            </w:r>
          </w:p>
        </w:tc>
        <w:tc>
          <w:tcPr>
            <w:tcW w:w="5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7111CC" w14:textId="77777777" w:rsidR="00900C62" w:rsidRDefault="00000000">
            <w:r>
              <w:rPr>
                <w:sz w:val="19"/>
                <w:szCs w:val="19"/>
              </w:rPr>
              <w:t>Suspension from the programme; possible permanent exclusion</w:t>
            </w:r>
          </w:p>
        </w:tc>
      </w:tr>
      <w:tr w:rsidR="00900C62" w14:paraId="2489DB8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0D1A8A8" w14:textId="77777777" w:rsidR="00900C62" w:rsidRDefault="00000000">
            <w:r>
              <w:rPr>
                <w:sz w:val="19"/>
                <w:szCs w:val="19"/>
              </w:rPr>
              <w:t>Most severe (e.g. impersonation, systematic fraud)</w:t>
            </w:r>
          </w:p>
        </w:tc>
        <w:tc>
          <w:tcPr>
            <w:tcW w:w="5826" w:type="dxa"/>
            <w:tcBorders>
              <w:top w:val="single" w:sz="1" w:space="0" w:color="CCCCCC"/>
              <w:left w:val="single" w:sz="1" w:space="0" w:color="CCCCCC"/>
              <w:bottom w:val="single" w:sz="1" w:space="0" w:color="CCCCCC"/>
              <w:right w:val="single" w:sz="1" w:space="0" w:color="CCCCCC"/>
            </w:tcBorders>
            <w:shd w:val="clear" w:color="auto" w:fill="F0F5FA"/>
            <w:tcMar>
              <w:top w:w="80" w:type="dxa"/>
              <w:left w:w="120" w:type="dxa"/>
              <w:bottom w:w="80" w:type="dxa"/>
              <w:right w:w="120" w:type="dxa"/>
            </w:tcMar>
          </w:tcPr>
          <w:p w14:paraId="46401C48" w14:textId="77777777" w:rsidR="00900C62" w:rsidRDefault="00000000">
            <w:r>
              <w:rPr>
                <w:sz w:val="19"/>
                <w:szCs w:val="19"/>
              </w:rPr>
              <w:t>Permanent exclusion; referral to awarding body; possible police referral</w:t>
            </w:r>
          </w:p>
        </w:tc>
      </w:tr>
    </w:tbl>
    <w:p w14:paraId="57B7E764" w14:textId="77777777" w:rsidR="00900C62" w:rsidRDefault="00900C62">
      <w:pPr>
        <w:spacing w:after="80"/>
      </w:pPr>
    </w:p>
    <w:p w14:paraId="4534D240" w14:textId="77777777" w:rsidR="00900C62" w:rsidRDefault="00900C62">
      <w:pPr>
        <w:spacing w:after="80"/>
      </w:pPr>
    </w:p>
    <w:p w14:paraId="1672C2CF" w14:textId="77777777" w:rsidR="00900C62" w:rsidRDefault="00000000">
      <w:pPr>
        <w:spacing w:before="220" w:after="80"/>
      </w:pPr>
      <w:r>
        <w:rPr>
          <w:b/>
          <w:bCs/>
          <w:color w:val="2E75B6"/>
          <w:sz w:val="24"/>
          <w:szCs w:val="24"/>
        </w:rPr>
        <w:t>7.2 Staff Sanctions</w:t>
      </w:r>
    </w:p>
    <w:p w14:paraId="4BA845B5" w14:textId="77777777" w:rsidR="00900C62" w:rsidRDefault="00000000">
      <w:pPr>
        <w:spacing w:before="60" w:after="100"/>
      </w:pPr>
      <w:r>
        <w:t>Centre malpractice by staff, tutors, or assessors will be handled under the TLSPH disciplinary procedure and may result in:</w:t>
      </w:r>
    </w:p>
    <w:p w14:paraId="118707AD" w14:textId="77777777" w:rsidR="00900C62" w:rsidRDefault="00000000">
      <w:pPr>
        <w:pStyle w:val="ListParagraph"/>
        <w:numPr>
          <w:ilvl w:val="0"/>
          <w:numId w:val="2"/>
        </w:numPr>
        <w:spacing w:before="40" w:after="40"/>
      </w:pPr>
      <w:r>
        <w:t>Formal disciplinary action up to and including summary dismissal</w:t>
      </w:r>
    </w:p>
    <w:p w14:paraId="043E1FF0" w14:textId="77777777" w:rsidR="00900C62" w:rsidRDefault="00000000">
      <w:pPr>
        <w:pStyle w:val="ListParagraph"/>
        <w:numPr>
          <w:ilvl w:val="0"/>
          <w:numId w:val="2"/>
        </w:numPr>
        <w:spacing w:before="40" w:after="40"/>
      </w:pPr>
      <w:r>
        <w:t>Referral to the relevant awarding body and Ofqual</w:t>
      </w:r>
    </w:p>
    <w:p w14:paraId="5E5BF47B" w14:textId="77777777" w:rsidR="00900C62" w:rsidRDefault="00000000">
      <w:pPr>
        <w:pStyle w:val="ListParagraph"/>
        <w:numPr>
          <w:ilvl w:val="0"/>
          <w:numId w:val="2"/>
        </w:numPr>
        <w:spacing w:before="40" w:after="40"/>
      </w:pPr>
      <w:r>
        <w:t>Referral to the DBS where the malpractice involves a risk to learners</w:t>
      </w:r>
    </w:p>
    <w:p w14:paraId="08BEF8AA" w14:textId="77777777" w:rsidR="00900C62" w:rsidRDefault="00000000">
      <w:pPr>
        <w:pStyle w:val="ListParagraph"/>
        <w:numPr>
          <w:ilvl w:val="0"/>
          <w:numId w:val="2"/>
        </w:numPr>
        <w:spacing w:before="40" w:after="40"/>
      </w:pPr>
      <w:r>
        <w:t>Referral to the police or Serious Fraud Office where criminal conduct is suspected</w:t>
      </w:r>
    </w:p>
    <w:p w14:paraId="21564D67" w14:textId="77777777" w:rsidR="00900C62" w:rsidRDefault="00900C62">
      <w:pPr>
        <w:spacing w:after="80"/>
      </w:pPr>
    </w:p>
    <w:p w14:paraId="06E43260" w14:textId="77777777" w:rsidR="00900C62" w:rsidRDefault="00000000">
      <w:pPr>
        <w:pBdr>
          <w:bottom w:val="single" w:sz="6" w:space="4" w:color="2E75B6"/>
        </w:pBdr>
        <w:spacing w:before="320" w:after="120"/>
      </w:pPr>
      <w:r>
        <w:rPr>
          <w:b/>
          <w:bCs/>
          <w:color w:val="1B3A6B"/>
          <w:sz w:val="28"/>
          <w:szCs w:val="28"/>
        </w:rPr>
        <w:t>8. Appeals</w:t>
      </w:r>
    </w:p>
    <w:p w14:paraId="7B6D4B10" w14:textId="77777777" w:rsidR="00900C62" w:rsidRDefault="00000000">
      <w:pPr>
        <w:spacing w:before="60" w:after="100"/>
      </w:pPr>
      <w:r>
        <w:t>A learner who wishes to appeal against a finding of malpractice or the sanction imposed may do so in accordance with the TLSPH Student Complaints &amp; Appeals Policy (TLSPH-POL-004). Grounds for appeal are limited to procedural irregularity, new evidence, or a disproportionate sanction.</w:t>
      </w:r>
    </w:p>
    <w:p w14:paraId="2AE59BE0" w14:textId="77777777" w:rsidR="00900C62" w:rsidRDefault="00000000">
      <w:pPr>
        <w:spacing w:before="60" w:after="100"/>
      </w:pPr>
      <w:r>
        <w:t>For awarding body qualifications, the awarding body's own appeals process may also be available. TLSPH will advise students of the applicable route at the time of the outcome decision.</w:t>
      </w:r>
    </w:p>
    <w:p w14:paraId="4599ABFA" w14:textId="77777777" w:rsidR="00900C62" w:rsidRDefault="00900C62">
      <w:pPr>
        <w:spacing w:after="80"/>
      </w:pPr>
    </w:p>
    <w:p w14:paraId="33677A3A" w14:textId="77777777" w:rsidR="00900C62" w:rsidRDefault="00000000">
      <w:pPr>
        <w:pBdr>
          <w:bottom w:val="single" w:sz="6" w:space="4" w:color="2E75B6"/>
        </w:pBdr>
        <w:spacing w:before="320" w:after="120"/>
      </w:pPr>
      <w:r>
        <w:rPr>
          <w:b/>
          <w:bCs/>
          <w:color w:val="1B3A6B"/>
          <w:sz w:val="28"/>
          <w:szCs w:val="28"/>
        </w:rPr>
        <w:t>9. The Malpractice Register</w:t>
      </w:r>
    </w:p>
    <w:p w14:paraId="23C8C5D5" w14:textId="77777777" w:rsidR="00900C62" w:rsidRDefault="00000000">
      <w:pPr>
        <w:spacing w:before="60" w:after="100"/>
      </w:pPr>
      <w:r>
        <w:t>TLSPH maintains a Malpractice Register which records all reported concerns, investigations, outcomes, and awarding body notifications. The register is:</w:t>
      </w:r>
    </w:p>
    <w:p w14:paraId="685A5026" w14:textId="77777777" w:rsidR="00900C62" w:rsidRDefault="00000000">
      <w:pPr>
        <w:pStyle w:val="ListParagraph"/>
        <w:numPr>
          <w:ilvl w:val="0"/>
          <w:numId w:val="2"/>
        </w:numPr>
        <w:spacing w:before="40" w:after="40"/>
      </w:pPr>
      <w:r>
        <w:t>Maintained by the Senior Leadership Team</w:t>
      </w:r>
    </w:p>
    <w:p w14:paraId="6BC19E7D" w14:textId="77777777" w:rsidR="00900C62" w:rsidRDefault="00000000">
      <w:pPr>
        <w:pStyle w:val="ListParagraph"/>
        <w:numPr>
          <w:ilvl w:val="0"/>
          <w:numId w:val="2"/>
        </w:numPr>
        <w:spacing w:before="40" w:after="40"/>
      </w:pPr>
      <w:r>
        <w:lastRenderedPageBreak/>
        <w:t>Reviewed as part of the annual IQA cycle and policy review</w:t>
      </w:r>
    </w:p>
    <w:p w14:paraId="7DEA15B2" w14:textId="77777777" w:rsidR="00900C62" w:rsidRDefault="00000000">
      <w:pPr>
        <w:pStyle w:val="ListParagraph"/>
        <w:numPr>
          <w:ilvl w:val="0"/>
          <w:numId w:val="2"/>
        </w:numPr>
        <w:spacing w:before="40" w:after="40"/>
      </w:pPr>
      <w:r>
        <w:t>Available for inspection by Ofqual and the relevant awarding body on request</w:t>
      </w:r>
    </w:p>
    <w:p w14:paraId="184F4A46" w14:textId="77777777" w:rsidR="00900C62" w:rsidRDefault="00000000">
      <w:pPr>
        <w:pStyle w:val="ListParagraph"/>
        <w:numPr>
          <w:ilvl w:val="0"/>
          <w:numId w:val="2"/>
        </w:numPr>
        <w:spacing w:before="40" w:after="40"/>
      </w:pPr>
      <w:r>
        <w:t>Processed in accordance with UK GDPR and the Data Retention Policy (TLSPH-POL-007)</w:t>
      </w:r>
    </w:p>
    <w:p w14:paraId="34E1159B" w14:textId="77777777" w:rsidR="00900C62" w:rsidRDefault="00900C62">
      <w:pPr>
        <w:spacing w:after="80"/>
      </w:pPr>
    </w:p>
    <w:p w14:paraId="3A069B4C" w14:textId="77777777" w:rsidR="00900C62" w:rsidRDefault="00000000">
      <w:pPr>
        <w:pBdr>
          <w:bottom w:val="single" w:sz="6" w:space="4" w:color="2E75B6"/>
        </w:pBdr>
        <w:spacing w:before="320" w:after="120"/>
      </w:pPr>
      <w:r>
        <w:rPr>
          <w:b/>
          <w:bCs/>
          <w:color w:val="1B3A6B"/>
          <w:sz w:val="28"/>
          <w:szCs w:val="28"/>
        </w:rPr>
        <w:t>10. Awarding Body Contact Details</w:t>
      </w:r>
    </w:p>
    <w:p w14:paraId="2A809118"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0BAE3E6C"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4B216F" w14:textId="77777777" w:rsidR="00900C62" w:rsidRDefault="00000000">
            <w:r>
              <w:rPr>
                <w:b/>
                <w:bCs/>
                <w:color w:val="1B3A6B"/>
                <w:sz w:val="20"/>
                <w:szCs w:val="20"/>
              </w:rPr>
              <w:t>NCFE / CACHE Malpractice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A4E5F63" w14:textId="77777777" w:rsidR="00900C62" w:rsidRDefault="00000000">
            <w:r>
              <w:rPr>
                <w:sz w:val="20"/>
                <w:szCs w:val="20"/>
              </w:rPr>
              <w:t>www.ncfe.org.uk  |  malpractice@ncfe.org.uk</w:t>
            </w:r>
          </w:p>
        </w:tc>
      </w:tr>
    </w:tbl>
    <w:p w14:paraId="369D6677"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541F111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F70A3AB" w14:textId="77777777" w:rsidR="00900C62" w:rsidRDefault="00000000">
            <w:r>
              <w:rPr>
                <w:b/>
                <w:bCs/>
                <w:color w:val="1B3A6B"/>
                <w:sz w:val="20"/>
                <w:szCs w:val="20"/>
              </w:rPr>
              <w:t>ABMA Education</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2F43B90E" w14:textId="77777777" w:rsidR="00900C62" w:rsidRDefault="00000000">
            <w:r>
              <w:rPr>
                <w:sz w:val="20"/>
                <w:szCs w:val="20"/>
              </w:rPr>
              <w:t>www.abma.uk.com</w:t>
            </w:r>
          </w:p>
        </w:tc>
      </w:tr>
    </w:tbl>
    <w:p w14:paraId="46DEC837"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1D53AAB8"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BB3B64D" w14:textId="77777777" w:rsidR="00900C62" w:rsidRDefault="00000000">
            <w:r>
              <w:rPr>
                <w:b/>
                <w:bCs/>
                <w:color w:val="1B3A6B"/>
                <w:sz w:val="20"/>
                <w:szCs w:val="20"/>
              </w:rPr>
              <w:t>CPD Certification Service</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68659D62" w14:textId="77777777" w:rsidR="00900C62" w:rsidRDefault="00000000">
            <w:r>
              <w:rPr>
                <w:sz w:val="20"/>
                <w:szCs w:val="20"/>
              </w:rPr>
              <w:t>www.cpduk.co.uk</w:t>
            </w:r>
          </w:p>
        </w:tc>
      </w:tr>
    </w:tbl>
    <w:p w14:paraId="2DC920D3"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33AAE782"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FCF92D" w14:textId="77777777" w:rsidR="00900C62" w:rsidRDefault="00000000">
            <w:r>
              <w:rPr>
                <w:b/>
                <w:bCs/>
                <w:color w:val="1B3A6B"/>
                <w:sz w:val="20"/>
                <w:szCs w:val="20"/>
              </w:rPr>
              <w:t>Ofqual</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EEFE180" w14:textId="77777777" w:rsidR="00900C62" w:rsidRDefault="00000000">
            <w:r>
              <w:rPr>
                <w:sz w:val="20"/>
                <w:szCs w:val="20"/>
              </w:rPr>
              <w:t>www.gov.uk/ofqual  |  general.enquiries@ofqual.gov.uk</w:t>
            </w:r>
          </w:p>
        </w:tc>
      </w:tr>
    </w:tbl>
    <w:p w14:paraId="3E80314E" w14:textId="77777777" w:rsidR="00900C62" w:rsidRDefault="00900C62">
      <w:pPr>
        <w:spacing w:before="4" w:after="4"/>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900C62" w14:paraId="51050BFD" w14:textId="77777777">
        <w:tblPrEx>
          <w:tblCellMar>
            <w:top w:w="0" w:type="dxa"/>
            <w:bottom w:w="0" w:type="dxa"/>
          </w:tblCellMar>
        </w:tblPrEx>
        <w:tc>
          <w:tcPr>
            <w:tcW w:w="2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6F05753" w14:textId="77777777" w:rsidR="00900C62" w:rsidRDefault="00000000">
            <w:r>
              <w:rPr>
                <w:b/>
                <w:bCs/>
                <w:color w:val="1B3A6B"/>
                <w:sz w:val="20"/>
                <w:szCs w:val="20"/>
              </w:rPr>
              <w:t>QAA</w:t>
            </w:r>
          </w:p>
        </w:tc>
        <w:tc>
          <w:tcPr>
            <w:tcW w:w="6326" w:type="dxa"/>
            <w:tcBorders>
              <w:top w:val="single" w:sz="1" w:space="0" w:color="CCCCCC"/>
              <w:left w:val="single" w:sz="1" w:space="0" w:color="CCCCCC"/>
              <w:bottom w:val="single" w:sz="1" w:space="0" w:color="CCCCCC"/>
              <w:right w:val="single" w:sz="1" w:space="0" w:color="CCCCCC"/>
            </w:tcBorders>
            <w:shd w:val="clear" w:color="auto" w:fill="F9F9F9"/>
            <w:tcMar>
              <w:top w:w="80" w:type="dxa"/>
              <w:left w:w="120" w:type="dxa"/>
              <w:bottom w:w="80" w:type="dxa"/>
              <w:right w:w="120" w:type="dxa"/>
            </w:tcMar>
          </w:tcPr>
          <w:p w14:paraId="5D52EAC2" w14:textId="77777777" w:rsidR="00900C62" w:rsidRDefault="00000000">
            <w:r>
              <w:rPr>
                <w:sz w:val="20"/>
                <w:szCs w:val="20"/>
              </w:rPr>
              <w:t>www.qaa.ac.uk</w:t>
            </w:r>
          </w:p>
        </w:tc>
      </w:tr>
    </w:tbl>
    <w:p w14:paraId="49A9B7E2" w14:textId="77777777" w:rsidR="00900C62" w:rsidRDefault="00900C62">
      <w:pPr>
        <w:spacing w:after="80"/>
      </w:pPr>
    </w:p>
    <w:p w14:paraId="0F00442D" w14:textId="77777777" w:rsidR="00900C62" w:rsidRDefault="00000000">
      <w:pPr>
        <w:pBdr>
          <w:bottom w:val="single" w:sz="6" w:space="4" w:color="2E75B6"/>
        </w:pBdr>
        <w:spacing w:before="320" w:after="120"/>
      </w:pPr>
      <w:r>
        <w:rPr>
          <w:b/>
          <w:bCs/>
          <w:color w:val="1B3A6B"/>
          <w:sz w:val="28"/>
          <w:szCs w:val="28"/>
        </w:rPr>
        <w:t>11. Related Policies</w:t>
      </w:r>
    </w:p>
    <w:p w14:paraId="18443B7B" w14:textId="77777777" w:rsidR="00900C62" w:rsidRDefault="00000000">
      <w:pPr>
        <w:pStyle w:val="ListParagraph"/>
        <w:numPr>
          <w:ilvl w:val="0"/>
          <w:numId w:val="2"/>
        </w:numPr>
        <w:spacing w:before="40" w:after="40"/>
      </w:pPr>
      <w:r>
        <w:t>Academic Integrity &amp; Plagiarism Policy (TLSPH-POL-006)</w:t>
      </w:r>
    </w:p>
    <w:p w14:paraId="0CAA9BF4" w14:textId="77777777" w:rsidR="00900C62" w:rsidRDefault="00000000">
      <w:pPr>
        <w:pStyle w:val="ListParagraph"/>
        <w:numPr>
          <w:ilvl w:val="0"/>
          <w:numId w:val="2"/>
        </w:numPr>
        <w:spacing w:before="40" w:after="40"/>
      </w:pPr>
      <w:r>
        <w:t>Internal Quality Assurance Policy (TLSPH-POL-018)</w:t>
      </w:r>
    </w:p>
    <w:p w14:paraId="082D90F2" w14:textId="77777777" w:rsidR="00900C62" w:rsidRDefault="00000000">
      <w:pPr>
        <w:pStyle w:val="ListParagraph"/>
        <w:numPr>
          <w:ilvl w:val="0"/>
          <w:numId w:val="2"/>
        </w:numPr>
        <w:spacing w:before="40" w:after="40"/>
      </w:pPr>
      <w:r>
        <w:t>Reasonable Adjustments &amp; Special Considerations Policy (TLSPH-POL-019)</w:t>
      </w:r>
    </w:p>
    <w:p w14:paraId="571E5B52" w14:textId="77777777" w:rsidR="00900C62" w:rsidRDefault="00000000">
      <w:pPr>
        <w:pStyle w:val="ListParagraph"/>
        <w:numPr>
          <w:ilvl w:val="0"/>
          <w:numId w:val="2"/>
        </w:numPr>
        <w:spacing w:before="40" w:after="40"/>
      </w:pPr>
      <w:r>
        <w:t>Student Complaints &amp; Appeals Policy (TLSPH-POL-004)</w:t>
      </w:r>
    </w:p>
    <w:p w14:paraId="42A23699" w14:textId="77777777" w:rsidR="00900C62" w:rsidRDefault="00000000">
      <w:pPr>
        <w:pStyle w:val="ListParagraph"/>
        <w:numPr>
          <w:ilvl w:val="0"/>
          <w:numId w:val="2"/>
        </w:numPr>
        <w:spacing w:before="40" w:after="40"/>
      </w:pPr>
      <w:r>
        <w:t>Conflicts of Interest Policy (TLSPH-POL-013)</w:t>
      </w:r>
    </w:p>
    <w:p w14:paraId="6415754E" w14:textId="77777777" w:rsidR="00900C62" w:rsidRDefault="00000000">
      <w:pPr>
        <w:pStyle w:val="ListParagraph"/>
        <w:numPr>
          <w:ilvl w:val="0"/>
          <w:numId w:val="2"/>
        </w:numPr>
        <w:spacing w:before="40" w:after="40"/>
      </w:pPr>
      <w:r>
        <w:t>Whistleblowing Policy (TLSPH-POL-012)</w:t>
      </w:r>
    </w:p>
    <w:p w14:paraId="2642167E" w14:textId="77777777" w:rsidR="00900C62" w:rsidRDefault="00000000">
      <w:pPr>
        <w:pStyle w:val="ListParagraph"/>
        <w:numPr>
          <w:ilvl w:val="0"/>
          <w:numId w:val="2"/>
        </w:numPr>
        <w:spacing w:before="40" w:after="40"/>
      </w:pPr>
      <w:r>
        <w:t>Data Retention Policy (TLSPH-POL-007)</w:t>
      </w:r>
    </w:p>
    <w:p w14:paraId="50659B7E" w14:textId="77777777" w:rsidR="00900C62" w:rsidRDefault="00900C62">
      <w:pPr>
        <w:spacing w:after="80"/>
      </w:pPr>
    </w:p>
    <w:p w14:paraId="650B01B2" w14:textId="77777777" w:rsidR="00900C62" w:rsidRDefault="00900C6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00C62" w14:paraId="54FEC6B4" w14:textId="77777777">
        <w:tblPrEx>
          <w:tblCellMar>
            <w:top w:w="0" w:type="dxa"/>
            <w:bottom w:w="0" w:type="dxa"/>
          </w:tblCellMar>
        </w:tblPrEx>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120" w:type="dxa"/>
              <w:left w:w="200" w:type="dxa"/>
              <w:bottom w:w="120" w:type="dxa"/>
              <w:right w:w="200" w:type="dxa"/>
            </w:tcMar>
          </w:tcPr>
          <w:p w14:paraId="724CEA18" w14:textId="77777777" w:rsidR="00900C62" w:rsidRDefault="00000000">
            <w:pPr>
              <w:spacing w:before="40" w:after="40"/>
            </w:pPr>
            <w:r>
              <w:rPr>
                <w:b/>
                <w:bCs/>
                <w:color w:val="1B3A6B"/>
                <w:sz w:val="20"/>
                <w:szCs w:val="20"/>
              </w:rPr>
              <w:t>Policy Review</w:t>
            </w:r>
          </w:p>
          <w:p w14:paraId="0BBD9228" w14:textId="77777777" w:rsidR="00900C62" w:rsidRDefault="00000000">
            <w:pPr>
              <w:spacing w:before="20" w:after="20"/>
            </w:pPr>
            <w:r>
              <w:rPr>
                <w:sz w:val="19"/>
                <w:szCs w:val="19"/>
              </w:rPr>
              <w:t>This policy is reviewed annually by the Senior Leadership Team and updated in line with any changes to Ofqual's General Conditions of Recognition (in particular Conditions A8, G7, and H6), awarding body malpractice policies (NCFE/CACHE, ABMA Education, CPD Certification Service), and QAA Academic Integrity guidance. The Malpractice Register is reviewed at the same time.</w:t>
            </w:r>
          </w:p>
          <w:p w14:paraId="029CD0B1" w14:textId="77777777" w:rsidR="00900C62" w:rsidRDefault="00000000">
            <w:pPr>
              <w:spacing w:before="20" w:after="40"/>
            </w:pPr>
            <w:r>
              <w:rPr>
                <w:i/>
                <w:iCs/>
                <w:color w:val="555555"/>
                <w:sz w:val="19"/>
                <w:szCs w:val="19"/>
              </w:rPr>
              <w:t>Last Reviewed: June 2026   |   Next Review Due: June 2027   |   Version: 1.0</w:t>
            </w:r>
          </w:p>
        </w:tc>
      </w:tr>
    </w:tbl>
    <w:p w14:paraId="4D19CE45" w14:textId="77777777" w:rsidR="006122A4" w:rsidRDefault="006122A4"/>
    <w:sectPr w:rsidR="006122A4">
      <w:headerReference w:type="default" r:id="rId7"/>
      <w:footerReference w:type="default" r:id="rId8"/>
      <w:pgSz w:w="11906" w:h="16838"/>
      <w:pgMar w:top="10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EB52" w14:textId="77777777" w:rsidR="006122A4" w:rsidRDefault="006122A4">
      <w:r>
        <w:separator/>
      </w:r>
    </w:p>
  </w:endnote>
  <w:endnote w:type="continuationSeparator" w:id="0">
    <w:p w14:paraId="36CAD2F5" w14:textId="77777777" w:rsidR="006122A4" w:rsidRDefault="0061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EE9D" w14:textId="77777777" w:rsidR="00900C62" w:rsidRDefault="00000000">
    <w:pPr>
      <w:pBdr>
        <w:top w:val="single" w:sz="4" w:space="4" w:color="2E75B6"/>
      </w:pBdr>
      <w:spacing w:before="80"/>
    </w:pPr>
    <w:r>
      <w:rPr>
        <w:color w:val="888888"/>
        <w:sz w:val="16"/>
        <w:szCs w:val="16"/>
      </w:rPr>
      <w:t>Malpractice &amp; Maladministration Policy  |  TLSPH LTD  |  www.thelondonschoolofpublichealth.com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C0AB3" w14:textId="77777777" w:rsidR="006122A4" w:rsidRDefault="006122A4">
      <w:r>
        <w:separator/>
      </w:r>
    </w:p>
  </w:footnote>
  <w:footnote w:type="continuationSeparator" w:id="0">
    <w:p w14:paraId="23639BEA" w14:textId="77777777" w:rsidR="006122A4" w:rsidRDefault="0061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47F7" w14:textId="77777777" w:rsidR="00900C62" w:rsidRDefault="00000000">
    <w:pPr>
      <w:pBdr>
        <w:bottom w:val="single" w:sz="6" w:space="6" w:color="2E75B6"/>
      </w:pBdr>
    </w:pPr>
    <w:r>
      <w:rPr>
        <w:noProof/>
      </w:rPr>
      <w:drawing>
        <wp:inline distT="0" distB="0" distL="0" distR="0" wp14:anchorId="76868CB8" wp14:editId="22D15B44">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762000" cy="762000"/>
                  </a:xfrm>
                  <a:prstGeom prst="rect">
                    <a:avLst/>
                  </a:prstGeom>
                </pic:spPr>
              </pic:pic>
            </a:graphicData>
          </a:graphic>
        </wp:inline>
      </w:drawing>
    </w:r>
    <w:r>
      <w:rPr>
        <w:b/>
        <w:bCs/>
        <w:color w:val="1B3A6B"/>
        <w:sz w:val="26"/>
        <w:szCs w:val="26"/>
      </w:rPr>
      <w:t xml:space="preserve">   The London School of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6157"/>
    <w:multiLevelType w:val="hybridMultilevel"/>
    <w:tmpl w:val="3FDC4796"/>
    <w:lvl w:ilvl="0" w:tplc="BA587C64">
      <w:start w:val="1"/>
      <w:numFmt w:val="decimal"/>
      <w:lvlText w:val="%1."/>
      <w:lvlJc w:val="left"/>
      <w:pPr>
        <w:ind w:left="720" w:hanging="360"/>
      </w:pPr>
    </w:lvl>
    <w:lvl w:ilvl="1" w:tplc="AD08BA3A">
      <w:numFmt w:val="decimal"/>
      <w:lvlText w:val=""/>
      <w:lvlJc w:val="left"/>
    </w:lvl>
    <w:lvl w:ilvl="2" w:tplc="B226E588">
      <w:numFmt w:val="decimal"/>
      <w:lvlText w:val=""/>
      <w:lvlJc w:val="left"/>
    </w:lvl>
    <w:lvl w:ilvl="3" w:tplc="3F3EB154">
      <w:numFmt w:val="decimal"/>
      <w:lvlText w:val=""/>
      <w:lvlJc w:val="left"/>
    </w:lvl>
    <w:lvl w:ilvl="4" w:tplc="87F42888">
      <w:numFmt w:val="decimal"/>
      <w:lvlText w:val=""/>
      <w:lvlJc w:val="left"/>
    </w:lvl>
    <w:lvl w:ilvl="5" w:tplc="5D282F0A">
      <w:numFmt w:val="decimal"/>
      <w:lvlText w:val=""/>
      <w:lvlJc w:val="left"/>
    </w:lvl>
    <w:lvl w:ilvl="6" w:tplc="05E8E1CE">
      <w:numFmt w:val="decimal"/>
      <w:lvlText w:val=""/>
      <w:lvlJc w:val="left"/>
    </w:lvl>
    <w:lvl w:ilvl="7" w:tplc="406A8094">
      <w:numFmt w:val="decimal"/>
      <w:lvlText w:val=""/>
      <w:lvlJc w:val="left"/>
    </w:lvl>
    <w:lvl w:ilvl="8" w:tplc="3A7C1490">
      <w:numFmt w:val="decimal"/>
      <w:lvlText w:val=""/>
      <w:lvlJc w:val="left"/>
    </w:lvl>
  </w:abstractNum>
  <w:abstractNum w:abstractNumId="1" w15:restartNumberingAfterBreak="0">
    <w:nsid w:val="2BC85F86"/>
    <w:multiLevelType w:val="hybridMultilevel"/>
    <w:tmpl w:val="A6045C2E"/>
    <w:lvl w:ilvl="0" w:tplc="CE227EF8">
      <w:start w:val="1"/>
      <w:numFmt w:val="bullet"/>
      <w:lvlText w:val="●"/>
      <w:lvlJc w:val="left"/>
      <w:pPr>
        <w:ind w:left="720" w:hanging="360"/>
      </w:pPr>
    </w:lvl>
    <w:lvl w:ilvl="1" w:tplc="8D047558">
      <w:start w:val="1"/>
      <w:numFmt w:val="bullet"/>
      <w:lvlText w:val="○"/>
      <w:lvlJc w:val="left"/>
      <w:pPr>
        <w:ind w:left="1440" w:hanging="360"/>
      </w:pPr>
    </w:lvl>
    <w:lvl w:ilvl="2" w:tplc="0AD615D6">
      <w:start w:val="1"/>
      <w:numFmt w:val="bullet"/>
      <w:lvlText w:val="■"/>
      <w:lvlJc w:val="left"/>
      <w:pPr>
        <w:ind w:left="2160" w:hanging="360"/>
      </w:pPr>
    </w:lvl>
    <w:lvl w:ilvl="3" w:tplc="2D3E25EC">
      <w:start w:val="1"/>
      <w:numFmt w:val="bullet"/>
      <w:lvlText w:val="●"/>
      <w:lvlJc w:val="left"/>
      <w:pPr>
        <w:ind w:left="2880" w:hanging="360"/>
      </w:pPr>
    </w:lvl>
    <w:lvl w:ilvl="4" w:tplc="2604C772">
      <w:start w:val="1"/>
      <w:numFmt w:val="bullet"/>
      <w:lvlText w:val="○"/>
      <w:lvlJc w:val="left"/>
      <w:pPr>
        <w:ind w:left="3600" w:hanging="360"/>
      </w:pPr>
    </w:lvl>
    <w:lvl w:ilvl="5" w:tplc="1C425E6C">
      <w:start w:val="1"/>
      <w:numFmt w:val="bullet"/>
      <w:lvlText w:val="■"/>
      <w:lvlJc w:val="left"/>
      <w:pPr>
        <w:ind w:left="4320" w:hanging="360"/>
      </w:pPr>
    </w:lvl>
    <w:lvl w:ilvl="6" w:tplc="CE90F890">
      <w:start w:val="1"/>
      <w:numFmt w:val="bullet"/>
      <w:lvlText w:val="●"/>
      <w:lvlJc w:val="left"/>
      <w:pPr>
        <w:ind w:left="5040" w:hanging="360"/>
      </w:pPr>
    </w:lvl>
    <w:lvl w:ilvl="7" w:tplc="474EF966">
      <w:start w:val="1"/>
      <w:numFmt w:val="bullet"/>
      <w:lvlText w:val="●"/>
      <w:lvlJc w:val="left"/>
      <w:pPr>
        <w:ind w:left="5760" w:hanging="360"/>
      </w:pPr>
    </w:lvl>
    <w:lvl w:ilvl="8" w:tplc="49C6B71E">
      <w:start w:val="1"/>
      <w:numFmt w:val="bullet"/>
      <w:lvlText w:val="●"/>
      <w:lvlJc w:val="left"/>
      <w:pPr>
        <w:ind w:left="6480" w:hanging="360"/>
      </w:pPr>
    </w:lvl>
  </w:abstractNum>
  <w:abstractNum w:abstractNumId="2" w15:restartNumberingAfterBreak="0">
    <w:nsid w:val="5629390B"/>
    <w:multiLevelType w:val="hybridMultilevel"/>
    <w:tmpl w:val="2BC6D532"/>
    <w:lvl w:ilvl="0" w:tplc="75ACA784">
      <w:start w:val="1"/>
      <w:numFmt w:val="bullet"/>
      <w:lvlText w:val="•"/>
      <w:lvlJc w:val="left"/>
      <w:pPr>
        <w:ind w:left="720" w:hanging="360"/>
      </w:pPr>
    </w:lvl>
    <w:lvl w:ilvl="1" w:tplc="E3889EC4">
      <w:numFmt w:val="decimal"/>
      <w:lvlText w:val=""/>
      <w:lvlJc w:val="left"/>
    </w:lvl>
    <w:lvl w:ilvl="2" w:tplc="41B62E60">
      <w:numFmt w:val="decimal"/>
      <w:lvlText w:val=""/>
      <w:lvlJc w:val="left"/>
    </w:lvl>
    <w:lvl w:ilvl="3" w:tplc="85FCAAEE">
      <w:numFmt w:val="decimal"/>
      <w:lvlText w:val=""/>
      <w:lvlJc w:val="left"/>
    </w:lvl>
    <w:lvl w:ilvl="4" w:tplc="D952E204">
      <w:numFmt w:val="decimal"/>
      <w:lvlText w:val=""/>
      <w:lvlJc w:val="left"/>
    </w:lvl>
    <w:lvl w:ilvl="5" w:tplc="6AF817AE">
      <w:numFmt w:val="decimal"/>
      <w:lvlText w:val=""/>
      <w:lvlJc w:val="left"/>
    </w:lvl>
    <w:lvl w:ilvl="6" w:tplc="E17E2728">
      <w:numFmt w:val="decimal"/>
      <w:lvlText w:val=""/>
      <w:lvlJc w:val="left"/>
    </w:lvl>
    <w:lvl w:ilvl="7" w:tplc="B55C2092">
      <w:numFmt w:val="decimal"/>
      <w:lvlText w:val=""/>
      <w:lvlJc w:val="left"/>
    </w:lvl>
    <w:lvl w:ilvl="8" w:tplc="D26AD4BE">
      <w:numFmt w:val="decimal"/>
      <w:lvlText w:val=""/>
      <w:lvlJc w:val="left"/>
    </w:lvl>
  </w:abstractNum>
  <w:num w:numId="1" w16cid:durableId="1831482285">
    <w:abstractNumId w:val="1"/>
    <w:lvlOverride w:ilvl="0">
      <w:startOverride w:val="1"/>
    </w:lvlOverride>
  </w:num>
  <w:num w:numId="2" w16cid:durableId="1174996229">
    <w:abstractNumId w:val="2"/>
    <w:lvlOverride w:ilvl="0">
      <w:startOverride w:val="1"/>
    </w:lvlOverride>
  </w:num>
  <w:num w:numId="3" w16cid:durableId="4645450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C62"/>
    <w:rsid w:val="006122A4"/>
    <w:rsid w:val="00713C79"/>
    <w:rsid w:val="0090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9A4608"/>
  <w15:docId w15:val="{8382D012-F72F-034D-B6F4-CD93FF71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10591</Characters>
  <Application>Microsoft Office Word</Application>
  <DocSecurity>0</DocSecurity>
  <Lines>88</Lines>
  <Paragraphs>24</Paragraphs>
  <ScaleCrop>false</ScaleCrop>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Amina Dilmohamed</cp:lastModifiedBy>
  <cp:revision>2</cp:revision>
  <dcterms:created xsi:type="dcterms:W3CDTF">2026-05-11T21:33:00Z</dcterms:created>
  <dcterms:modified xsi:type="dcterms:W3CDTF">2026-05-11T21:33:00Z</dcterms:modified>
</cp:coreProperties>
</file>