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0029" w14:textId="77777777" w:rsidR="004C5C29" w:rsidRDefault="004C5C29">
      <w:pPr>
        <w:spacing w:after="80"/>
      </w:pPr>
    </w:p>
    <w:p w14:paraId="4E27C5B6" w14:textId="77777777" w:rsidR="004C5C29" w:rsidRDefault="00000000">
      <w:pPr>
        <w:spacing w:before="80" w:after="40"/>
      </w:pPr>
      <w:r>
        <w:rPr>
          <w:b/>
          <w:bCs/>
          <w:color w:val="1B3A6B"/>
          <w:sz w:val="46"/>
          <w:szCs w:val="46"/>
        </w:rPr>
        <w:t>Reasonable Adjustments &amp; Special Considerations Policy</w:t>
      </w:r>
    </w:p>
    <w:p w14:paraId="66D8C662" w14:textId="77777777" w:rsidR="004C5C29" w:rsidRDefault="00000000">
      <w:pPr>
        <w:pBdr>
          <w:bottom w:val="single" w:sz="8" w:space="4" w:color="2E75B6"/>
        </w:pBdr>
        <w:spacing w:after="200"/>
      </w:pPr>
      <w:r>
        <w:rPr>
          <w:color w:val="555555"/>
        </w:rPr>
        <w:t>TLSPH LTD  |  The London School of Public Health</w:t>
      </w:r>
    </w:p>
    <w:p w14:paraId="253F93B1"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F3FF54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311AAF8" w14:textId="77777777" w:rsidR="004C5C29"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7D8B261" w14:textId="77777777" w:rsidR="004C5C29" w:rsidRDefault="00000000">
            <w:r>
              <w:rPr>
                <w:sz w:val="20"/>
                <w:szCs w:val="20"/>
              </w:rPr>
              <w:t>TLSPH-POL-019</w:t>
            </w:r>
          </w:p>
        </w:tc>
      </w:tr>
    </w:tbl>
    <w:p w14:paraId="13B07311"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599680D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33B0C58" w14:textId="77777777" w:rsidR="004C5C29"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B557C83" w14:textId="77777777" w:rsidR="004C5C29" w:rsidRDefault="00000000">
            <w:r>
              <w:rPr>
                <w:sz w:val="20"/>
                <w:szCs w:val="20"/>
              </w:rPr>
              <w:t>1.0</w:t>
            </w:r>
          </w:p>
        </w:tc>
      </w:tr>
    </w:tbl>
    <w:p w14:paraId="7DD96403"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022EF8E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DEB1DE" w14:textId="77777777" w:rsidR="004C5C29"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55A3EFB" w14:textId="77777777" w:rsidR="004C5C29" w:rsidRDefault="00000000">
            <w:r>
              <w:rPr>
                <w:sz w:val="20"/>
                <w:szCs w:val="20"/>
              </w:rPr>
              <w:t>June 2026</w:t>
            </w:r>
          </w:p>
        </w:tc>
      </w:tr>
    </w:tbl>
    <w:p w14:paraId="5F0F87F6"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1B227D9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1DFE499" w14:textId="77777777" w:rsidR="004C5C29"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551B892" w14:textId="77777777" w:rsidR="004C5C29" w:rsidRDefault="00000000">
            <w:r>
              <w:rPr>
                <w:sz w:val="20"/>
                <w:szCs w:val="20"/>
              </w:rPr>
              <w:t>June 2027</w:t>
            </w:r>
          </w:p>
        </w:tc>
      </w:tr>
    </w:tbl>
    <w:p w14:paraId="15393824"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AD7D29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F2B8396" w14:textId="77777777" w:rsidR="004C5C29"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363E868" w14:textId="77777777" w:rsidR="004C5C29" w:rsidRDefault="00000000">
            <w:r>
              <w:rPr>
                <w:sz w:val="20"/>
                <w:szCs w:val="20"/>
              </w:rPr>
              <w:t>Senior Leadership Team</w:t>
            </w:r>
          </w:p>
        </w:tc>
      </w:tr>
    </w:tbl>
    <w:p w14:paraId="04B6F1E1"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72E10D5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96A0459" w14:textId="77777777" w:rsidR="004C5C29"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335D2B3" w14:textId="77777777" w:rsidR="004C5C29" w:rsidRDefault="00000000">
            <w:r>
              <w:rPr>
                <w:sz w:val="20"/>
                <w:szCs w:val="20"/>
              </w:rPr>
              <w:t>All students enrolled on TLSPH LTD programmes</w:t>
            </w:r>
          </w:p>
        </w:tc>
      </w:tr>
    </w:tbl>
    <w:p w14:paraId="3EC9CD99"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E2048B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E13E52" w14:textId="77777777" w:rsidR="004C5C29" w:rsidRDefault="00000000">
            <w:r>
              <w:rPr>
                <w:b/>
                <w:bCs/>
                <w:color w:val="1B3A6B"/>
                <w:sz w:val="20"/>
                <w:szCs w:val="20"/>
              </w:rPr>
              <w:t>UK Legislative &amp; Regulatory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220C488" w14:textId="77777777" w:rsidR="004C5C29" w:rsidRDefault="00000000">
            <w:r>
              <w:rPr>
                <w:sz w:val="20"/>
                <w:szCs w:val="20"/>
              </w:rPr>
              <w:t>Equality Act 2010 (s.20 — Duty to Make Reasonable Adjustments) | Ofqual General Conditions of Recognition — Condition G6 (Accessibility of Assessments) | Ofqual General Conditions of Recognition — Condition H5 (Reasonable Adjustments) | NCFE Reasonable Adjustments and Special Considerations Policy | ABMA Education Reasonable Adjustments Policy | Joint Council for Qualifications (JCQ) Guidance — A guide to the special consideration process | UK General Data Protection Regulation (UK GDPR) | Data Protection Act 2018 | Human Rights Act 1998 | Equality and Human Rights Commission (EHRC) Technical Guidance</w:t>
            </w:r>
          </w:p>
        </w:tc>
      </w:tr>
    </w:tbl>
    <w:p w14:paraId="77931808" w14:textId="77777777" w:rsidR="004C5C29" w:rsidRDefault="004C5C29">
      <w:pPr>
        <w:spacing w:after="80"/>
      </w:pPr>
    </w:p>
    <w:p w14:paraId="610DE38A"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C5C29" w14:paraId="42A5E299"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7EF"/>
            <w:tcMar>
              <w:top w:w="120" w:type="dxa"/>
              <w:left w:w="200" w:type="dxa"/>
              <w:bottom w:w="120" w:type="dxa"/>
              <w:right w:w="200" w:type="dxa"/>
            </w:tcMar>
          </w:tcPr>
          <w:p w14:paraId="6CDF100E" w14:textId="77777777" w:rsidR="004C5C29" w:rsidRDefault="00000000">
            <w:pPr>
              <w:spacing w:after="60"/>
            </w:pPr>
            <w:r>
              <w:rPr>
                <w:b/>
                <w:bCs/>
                <w:color w:val="1A7A4A"/>
                <w:sz w:val="21"/>
                <w:szCs w:val="21"/>
              </w:rPr>
              <w:t>Our Commitment to Fair Assessment</w:t>
            </w:r>
          </w:p>
          <w:p w14:paraId="4477CAA5" w14:textId="77777777" w:rsidR="004C5C29" w:rsidRDefault="00000000">
            <w:pPr>
              <w:spacing w:before="10" w:after="10"/>
            </w:pPr>
            <w:r>
              <w:rPr>
                <w:sz w:val="20"/>
                <w:szCs w:val="20"/>
              </w:rPr>
              <w:t>TLSPH LTD is committed to ensuring that all learners have a fair and equal opportunity to demonstrate their knowledge, skills, and competence in assessment. We will make reasonable adjustments to remove or reduce any substantial disadvantage experienced by disabled learners, and apply special consideration where a learner's performance has been affected by circumstances beyond their control. These obligations arise under the Equality Act 2010 and Ofqual's General Conditions of Recognition.</w:t>
            </w:r>
          </w:p>
        </w:tc>
      </w:tr>
    </w:tbl>
    <w:p w14:paraId="70F2EC6F" w14:textId="77777777" w:rsidR="004C5C29" w:rsidRDefault="004C5C29">
      <w:pPr>
        <w:spacing w:after="80"/>
      </w:pPr>
    </w:p>
    <w:p w14:paraId="32654AE5" w14:textId="77777777" w:rsidR="004C5C29" w:rsidRDefault="00000000">
      <w:pPr>
        <w:pBdr>
          <w:bottom w:val="single" w:sz="6" w:space="4" w:color="2E75B6"/>
        </w:pBdr>
        <w:spacing w:before="320" w:after="120"/>
      </w:pPr>
      <w:r>
        <w:rPr>
          <w:b/>
          <w:bCs/>
          <w:color w:val="1B3A6B"/>
          <w:sz w:val="28"/>
          <w:szCs w:val="28"/>
        </w:rPr>
        <w:t>1. Purpose and Scope</w:t>
      </w:r>
    </w:p>
    <w:p w14:paraId="72F714AC" w14:textId="77777777" w:rsidR="004C5C29" w:rsidRDefault="00000000">
      <w:pPr>
        <w:spacing w:before="60" w:after="100"/>
      </w:pPr>
      <w:r>
        <w:t xml:space="preserve">This policy sets out the arrangements by which TLSPH LTD (referred to as "TLSPH") will apply reasonable adjustments and special considerations in assessment, in compliance with the </w:t>
      </w:r>
      <w:r>
        <w:lastRenderedPageBreak/>
        <w:t>Equality Act 2010, Ofqual's General Conditions of Recognition, and the requirements of its awarding bodies.</w:t>
      </w:r>
    </w:p>
    <w:p w14:paraId="0BE0F064" w14:textId="77777777" w:rsidR="004C5C29" w:rsidRDefault="00000000">
      <w:pPr>
        <w:spacing w:before="60" w:after="100"/>
      </w:pPr>
      <w:r>
        <w:t>This policy applies to all students enrolled on any TLSPH programme, including qualifications awarded by NCFE/CACHE, ABMA Education, and the CPD Certification Service. Where an awarding body's reasonable adjustments policy is more specific or prescribes additional requirements, the awarding body's policy takes precedence in relation to their qualification. TLSPH will always seek awarding body approval before applying an adjustment to a regulated qualification.</w:t>
      </w:r>
    </w:p>
    <w:p w14:paraId="4F72E101" w14:textId="77777777" w:rsidR="004C5C29" w:rsidRDefault="00000000">
      <w:pPr>
        <w:spacing w:before="60" w:after="100"/>
      </w:pPr>
      <w:r>
        <w:t>This policy should be read alongside the Equality, Diversity &amp; Inclusion Policy (TLSPH-POL-005), the Internal Quality Assurance Policy (TLSPH-POL-018), the Student Complaints &amp; Appeals Policy (TLSPH-POL-004), and the Accessibility Statement (TLSPH-POL-008).</w:t>
      </w:r>
    </w:p>
    <w:p w14:paraId="052EB171" w14:textId="77777777" w:rsidR="004C5C29" w:rsidRDefault="004C5C29">
      <w:pPr>
        <w:spacing w:after="80"/>
      </w:pPr>
    </w:p>
    <w:p w14:paraId="6B59F9DD" w14:textId="77777777" w:rsidR="004C5C29" w:rsidRDefault="00000000">
      <w:pPr>
        <w:pBdr>
          <w:bottom w:val="single" w:sz="6" w:space="4" w:color="2E75B6"/>
        </w:pBdr>
        <w:spacing w:before="320" w:after="120"/>
      </w:pPr>
      <w:r>
        <w:rPr>
          <w:b/>
          <w:bCs/>
          <w:color w:val="1B3A6B"/>
          <w:sz w:val="28"/>
          <w:szCs w:val="28"/>
        </w:rPr>
        <w:t>2. Definitions</w:t>
      </w:r>
    </w:p>
    <w:p w14:paraId="75D38DDD"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4C5C29" w14:paraId="633725B4" w14:textId="77777777">
        <w:tblPrEx>
          <w:tblCellMar>
            <w:top w:w="0" w:type="dxa"/>
            <w:bottom w:w="0" w:type="dxa"/>
          </w:tblCellMar>
        </w:tblPrEx>
        <w:trPr>
          <w:tblHeader/>
        </w:trPr>
        <w:tc>
          <w:tcPr>
            <w:tcW w:w="2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4FF65DC8" w14:textId="77777777" w:rsidR="004C5C29" w:rsidRDefault="00000000">
            <w:r>
              <w:rPr>
                <w:b/>
                <w:bCs/>
                <w:color w:val="FFFFFF"/>
                <w:sz w:val="19"/>
                <w:szCs w:val="19"/>
              </w:rPr>
              <w:t>Term</w:t>
            </w:r>
          </w:p>
        </w:tc>
        <w:tc>
          <w:tcPr>
            <w:tcW w:w="64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39789D4B" w14:textId="77777777" w:rsidR="004C5C29" w:rsidRDefault="00000000">
            <w:r>
              <w:rPr>
                <w:b/>
                <w:bCs/>
                <w:color w:val="FFFFFF"/>
                <w:sz w:val="19"/>
                <w:szCs w:val="19"/>
              </w:rPr>
              <w:t>Definition</w:t>
            </w:r>
          </w:p>
        </w:tc>
      </w:tr>
      <w:tr w:rsidR="004C5C29" w14:paraId="48CF8B3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AE53F7" w14:textId="77777777" w:rsidR="004C5C29" w:rsidRDefault="00000000">
            <w:r>
              <w:rPr>
                <w:sz w:val="19"/>
                <w:szCs w:val="19"/>
              </w:rPr>
              <w:t>Reasonable Adjustment</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801F3" w14:textId="77777777" w:rsidR="004C5C29" w:rsidRDefault="00000000">
            <w:r>
              <w:rPr>
                <w:sz w:val="19"/>
                <w:szCs w:val="19"/>
              </w:rPr>
              <w:t>A change to the standard way an assessment is conducted to remove or reduce a substantial disadvantage experienced by a disabled learner, in accordance with section 20 of the Equality Act 2010. Adjustments are made in advance of assessment and must not give the learner an unfair advantage over others.</w:t>
            </w:r>
          </w:p>
        </w:tc>
      </w:tr>
      <w:tr w:rsidR="004C5C29" w14:paraId="68C955F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D1D7355" w14:textId="77777777" w:rsidR="004C5C29" w:rsidRDefault="00000000">
            <w:r>
              <w:rPr>
                <w:sz w:val="19"/>
                <w:szCs w:val="19"/>
              </w:rPr>
              <w:t>Special Consideration</w:t>
            </w:r>
          </w:p>
        </w:tc>
        <w:tc>
          <w:tcPr>
            <w:tcW w:w="64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DDE6B5B" w14:textId="77777777" w:rsidR="004C5C29" w:rsidRDefault="00000000">
            <w:r>
              <w:rPr>
                <w:sz w:val="19"/>
                <w:szCs w:val="19"/>
              </w:rPr>
              <w:t>A post-assessment adjustment applied where a learner's performance in an assessment has been affected by circumstances beyond their control at the time of assessment, such as illness, bereavement, or other personal crisis. Special consideration is applied after the assessment has taken place and may result in a mark adjustment, an opportunity to resubmit, or other action.</w:t>
            </w:r>
          </w:p>
        </w:tc>
      </w:tr>
      <w:tr w:rsidR="004C5C29" w14:paraId="33ECF71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F44272" w14:textId="77777777" w:rsidR="004C5C29" w:rsidRDefault="00000000">
            <w:r>
              <w:rPr>
                <w:sz w:val="19"/>
                <w:szCs w:val="19"/>
              </w:rPr>
              <w:t>Disability</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A5D519" w14:textId="77777777" w:rsidR="004C5C29" w:rsidRDefault="00000000">
            <w:r>
              <w:rPr>
                <w:sz w:val="19"/>
                <w:szCs w:val="19"/>
              </w:rPr>
              <w:t>Under the Equality Act 2010 (s.6), a physical or mental impairment that has a substantial and long-term adverse effect on the ability to carry out normal day-to-day activities. 'Long-term' means 12 months or more, or likely to last that long.</w:t>
            </w:r>
          </w:p>
        </w:tc>
      </w:tr>
      <w:tr w:rsidR="004C5C29" w14:paraId="0D3E958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4CF6953" w14:textId="77777777" w:rsidR="004C5C29" w:rsidRDefault="00000000">
            <w:r>
              <w:rPr>
                <w:sz w:val="19"/>
                <w:szCs w:val="19"/>
              </w:rPr>
              <w:t>Substantial Disadvantage</w:t>
            </w:r>
          </w:p>
        </w:tc>
        <w:tc>
          <w:tcPr>
            <w:tcW w:w="64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4084B53" w14:textId="77777777" w:rsidR="004C5C29" w:rsidRDefault="00000000">
            <w:r>
              <w:rPr>
                <w:sz w:val="19"/>
                <w:szCs w:val="19"/>
              </w:rPr>
              <w:t>More than minor or trivial disadvantage compared to a person who is not disabled, as defined under the Equality Act 2010 and EHRC Technical Guidance.</w:t>
            </w:r>
          </w:p>
        </w:tc>
      </w:tr>
    </w:tbl>
    <w:p w14:paraId="34FA5459" w14:textId="77777777" w:rsidR="004C5C29" w:rsidRDefault="004C5C29">
      <w:pPr>
        <w:spacing w:after="80"/>
      </w:pPr>
    </w:p>
    <w:p w14:paraId="0282B60C" w14:textId="77777777" w:rsidR="004C5C29" w:rsidRDefault="004C5C29">
      <w:pPr>
        <w:spacing w:after="80"/>
      </w:pPr>
    </w:p>
    <w:p w14:paraId="6B8EAA6C" w14:textId="77777777" w:rsidR="004C5C29" w:rsidRDefault="00000000">
      <w:pPr>
        <w:pBdr>
          <w:bottom w:val="single" w:sz="6" w:space="4" w:color="2E75B6"/>
        </w:pBdr>
        <w:spacing w:before="320" w:after="120"/>
      </w:pPr>
      <w:r>
        <w:rPr>
          <w:b/>
          <w:bCs/>
          <w:color w:val="1B3A6B"/>
          <w:sz w:val="28"/>
          <w:szCs w:val="28"/>
        </w:rPr>
        <w:t>3. UK Legal Framework</w:t>
      </w:r>
    </w:p>
    <w:p w14:paraId="5B2CD6B0" w14:textId="77777777" w:rsidR="004C5C29" w:rsidRDefault="00000000">
      <w:pPr>
        <w:spacing w:before="220" w:after="80"/>
      </w:pPr>
      <w:r>
        <w:rPr>
          <w:b/>
          <w:bCs/>
          <w:color w:val="2E75B6"/>
          <w:sz w:val="24"/>
          <w:szCs w:val="24"/>
        </w:rPr>
        <w:t>3.1 Equality Act 2010</w:t>
      </w:r>
    </w:p>
    <w:p w14:paraId="62350C9B" w14:textId="77777777" w:rsidR="004C5C29" w:rsidRDefault="00000000">
      <w:pPr>
        <w:spacing w:before="60" w:after="100"/>
      </w:pPr>
      <w:r>
        <w:t>Under section 20 of the Equality Act 2010, TLSPH has a duty to make reasonable adjustments where a provision, criterion, practice, or physical feature puts a disabled person at a substantial disadvantage compared to a non-disabled person. This duty is anticipatory — TLSPH must consider what adjustments may be needed for disabled learners generally, not just when a specific request is made.</w:t>
      </w:r>
    </w:p>
    <w:p w14:paraId="28317B04" w14:textId="77777777" w:rsidR="004C5C29" w:rsidRDefault="00000000">
      <w:pPr>
        <w:spacing w:before="60" w:after="100"/>
      </w:pPr>
      <w:r>
        <w:t>TLSPH must not charge a disabled learner for a reasonable adjustment. The duty applies to all aspects of the assessment process, including the format of assessment materials, the conditions under which assessments take place, and the method of submitting work.</w:t>
      </w:r>
    </w:p>
    <w:p w14:paraId="0D4900BA" w14:textId="77777777" w:rsidR="004C5C29" w:rsidRDefault="00000000">
      <w:pPr>
        <w:spacing w:before="220" w:after="80"/>
      </w:pPr>
      <w:r>
        <w:rPr>
          <w:b/>
          <w:bCs/>
          <w:color w:val="2E75B6"/>
          <w:sz w:val="24"/>
          <w:szCs w:val="24"/>
        </w:rPr>
        <w:lastRenderedPageBreak/>
        <w:t>3.2 Ofqual General Conditions of Recognition</w:t>
      </w:r>
    </w:p>
    <w:p w14:paraId="44ADA2DB" w14:textId="77777777" w:rsidR="004C5C29" w:rsidRDefault="00000000">
      <w:pPr>
        <w:spacing w:before="60" w:after="100"/>
      </w:pPr>
      <w:r>
        <w:t>As an approved centre, TLSPH must comply with Ofqual Condition H5, which requires centres to have in place and apply a written policy for making reasonable adjustments to assessments. TLSPH must:</w:t>
      </w:r>
    </w:p>
    <w:p w14:paraId="544D89BE" w14:textId="77777777" w:rsidR="004C5C29" w:rsidRDefault="00000000">
      <w:pPr>
        <w:pStyle w:val="ListParagraph"/>
        <w:numPr>
          <w:ilvl w:val="0"/>
          <w:numId w:val="2"/>
        </w:numPr>
        <w:spacing w:before="40" w:after="40"/>
      </w:pPr>
      <w:r>
        <w:t>Only make adjustments that are permitted by the relevant awarding body</w:t>
      </w:r>
    </w:p>
    <w:p w14:paraId="3DAA243A" w14:textId="77777777" w:rsidR="004C5C29" w:rsidRDefault="00000000">
      <w:pPr>
        <w:pStyle w:val="ListParagraph"/>
        <w:numPr>
          <w:ilvl w:val="0"/>
          <w:numId w:val="2"/>
        </w:numPr>
        <w:spacing w:before="40" w:after="40"/>
      </w:pPr>
      <w:r>
        <w:t>Seek awarding body approval for adjustments where required by the awarding body's policy</w:t>
      </w:r>
    </w:p>
    <w:p w14:paraId="433C959E" w14:textId="77777777" w:rsidR="004C5C29" w:rsidRDefault="00000000">
      <w:pPr>
        <w:pStyle w:val="ListParagraph"/>
        <w:numPr>
          <w:ilvl w:val="0"/>
          <w:numId w:val="2"/>
        </w:numPr>
        <w:spacing w:before="40" w:after="40"/>
      </w:pPr>
      <w:r>
        <w:t>Ensure that any adjustment does not invalidate the assessment or compromise the qualification's integrity</w:t>
      </w:r>
    </w:p>
    <w:p w14:paraId="0644B25B" w14:textId="77777777" w:rsidR="004C5C29" w:rsidRDefault="00000000">
      <w:pPr>
        <w:pStyle w:val="ListParagraph"/>
        <w:numPr>
          <w:ilvl w:val="0"/>
          <w:numId w:val="2"/>
        </w:numPr>
        <w:spacing w:before="40" w:after="40"/>
      </w:pPr>
      <w:r>
        <w:t>Maintain records of all reasonable adjustments applied</w:t>
      </w:r>
    </w:p>
    <w:p w14:paraId="147B0C60" w14:textId="77777777" w:rsidR="004C5C29" w:rsidRDefault="004C5C29">
      <w:pPr>
        <w:spacing w:after="80"/>
      </w:pPr>
    </w:p>
    <w:p w14:paraId="4F968502" w14:textId="77777777" w:rsidR="004C5C29" w:rsidRDefault="00000000">
      <w:pPr>
        <w:spacing w:before="60" w:after="100"/>
      </w:pPr>
      <w:r>
        <w:t>Ofqual Condition G6 requires that awarding bodies, and by extension centres, ensure that assessments are as accessible as possible for all learners, including those with disabilities.</w:t>
      </w:r>
    </w:p>
    <w:p w14:paraId="5C79782A" w14:textId="77777777" w:rsidR="004C5C29" w:rsidRDefault="00000000">
      <w:pPr>
        <w:spacing w:before="220" w:after="80"/>
      </w:pPr>
      <w:r>
        <w:rPr>
          <w:b/>
          <w:bCs/>
          <w:color w:val="2E75B6"/>
          <w:sz w:val="24"/>
          <w:szCs w:val="24"/>
        </w:rPr>
        <w:t>3.3 Awarding Body Requirements</w:t>
      </w:r>
    </w:p>
    <w:p w14:paraId="3B03C650" w14:textId="77777777" w:rsidR="004C5C29" w:rsidRDefault="00000000">
      <w:pPr>
        <w:spacing w:before="60" w:after="100"/>
      </w:pPr>
      <w:r>
        <w:t>Each awarding body with which TLSPH is affiliated has its own reasonable adjustments policy and permitted list of adjustments. TLSPH will obtain and follow the current version of each awarding body's policy:</w:t>
      </w:r>
    </w:p>
    <w:p w14:paraId="1ADBC9D9" w14:textId="77777777" w:rsidR="004C5C29" w:rsidRDefault="00000000">
      <w:pPr>
        <w:pStyle w:val="ListParagraph"/>
        <w:numPr>
          <w:ilvl w:val="0"/>
          <w:numId w:val="2"/>
        </w:numPr>
        <w:spacing w:before="40" w:after="40"/>
      </w:pPr>
      <w:r>
        <w:t>NCFE/CACHE Reasonable Adjustments and Special Considerations Policy — available at www.ncfe.org.uk</w:t>
      </w:r>
    </w:p>
    <w:p w14:paraId="7CDB5B0D" w14:textId="77777777" w:rsidR="004C5C29" w:rsidRDefault="00000000">
      <w:pPr>
        <w:pStyle w:val="ListParagraph"/>
        <w:numPr>
          <w:ilvl w:val="0"/>
          <w:numId w:val="2"/>
        </w:numPr>
        <w:spacing w:before="40" w:after="40"/>
      </w:pPr>
      <w:r>
        <w:t>ABMA Education Reasonable Adjustments Policy — available at www.abma.uk.com</w:t>
      </w:r>
    </w:p>
    <w:p w14:paraId="0640FE08" w14:textId="77777777" w:rsidR="004C5C29" w:rsidRDefault="00000000">
      <w:pPr>
        <w:pStyle w:val="ListParagraph"/>
        <w:numPr>
          <w:ilvl w:val="0"/>
          <w:numId w:val="2"/>
        </w:numPr>
        <w:spacing w:before="40" w:after="40"/>
      </w:pPr>
      <w:r>
        <w:t>CPD Certification Service requirements — available at www.cpduk.co.uk</w:t>
      </w:r>
    </w:p>
    <w:p w14:paraId="065E3993" w14:textId="77777777" w:rsidR="004C5C29" w:rsidRDefault="004C5C29">
      <w:pPr>
        <w:spacing w:after="80"/>
      </w:pPr>
    </w:p>
    <w:p w14:paraId="67D36683" w14:textId="77777777" w:rsidR="004C5C29" w:rsidRDefault="00000000">
      <w:pPr>
        <w:spacing w:before="60" w:after="100"/>
      </w:pPr>
      <w:r>
        <w:t>Where an adjustment is not on an awarding body's permitted list, TLSPH must not apply it without express written approval from the awarding body. Applying an unapproved adjustment may constitute maladministration under the Malpractice &amp; Maladministration Policy (TLSPH-POL-017).</w:t>
      </w:r>
    </w:p>
    <w:p w14:paraId="34108C94" w14:textId="77777777" w:rsidR="004C5C29" w:rsidRDefault="004C5C29">
      <w:pPr>
        <w:spacing w:after="80"/>
      </w:pPr>
    </w:p>
    <w:p w14:paraId="79EDCD33" w14:textId="77777777" w:rsidR="004C5C29" w:rsidRDefault="00000000">
      <w:pPr>
        <w:pBdr>
          <w:bottom w:val="single" w:sz="6" w:space="4" w:color="2E75B6"/>
        </w:pBdr>
        <w:spacing w:before="320" w:after="120"/>
      </w:pPr>
      <w:r>
        <w:rPr>
          <w:b/>
          <w:bCs/>
          <w:color w:val="1B3A6B"/>
          <w:sz w:val="28"/>
          <w:szCs w:val="28"/>
        </w:rPr>
        <w:t>4. Types of Reasonable Adjustment</w:t>
      </w:r>
    </w:p>
    <w:p w14:paraId="32E609A6" w14:textId="77777777" w:rsidR="004C5C29" w:rsidRDefault="00000000">
      <w:pPr>
        <w:spacing w:before="60" w:after="100"/>
      </w:pPr>
      <w:r>
        <w:t>The following are examples of reasonable adjustments that may be permitted, subject to awarding body approval where required. This list is illustrative and not exhaustive:</w:t>
      </w:r>
    </w:p>
    <w:p w14:paraId="3E0D0357"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4C5C29" w14:paraId="73F3AAAD"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1445F8E0" w14:textId="77777777" w:rsidR="004C5C29" w:rsidRDefault="00000000">
            <w:r>
              <w:rPr>
                <w:b/>
                <w:bCs/>
                <w:color w:val="FFFFFF"/>
                <w:sz w:val="19"/>
                <w:szCs w:val="19"/>
              </w:rPr>
              <w:t>Adjustment Type</w:t>
            </w:r>
          </w:p>
        </w:tc>
        <w:tc>
          <w:tcPr>
            <w:tcW w:w="62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B695BCD" w14:textId="77777777" w:rsidR="004C5C29" w:rsidRDefault="00000000">
            <w:r>
              <w:rPr>
                <w:b/>
                <w:bCs/>
                <w:color w:val="FFFFFF"/>
                <w:sz w:val="19"/>
                <w:szCs w:val="19"/>
              </w:rPr>
              <w:t>Description / Typical Application</w:t>
            </w:r>
          </w:p>
        </w:tc>
      </w:tr>
      <w:tr w:rsidR="004C5C29" w14:paraId="412BEB6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E79B91" w14:textId="77777777" w:rsidR="004C5C29" w:rsidRDefault="00000000">
            <w:r>
              <w:rPr>
                <w:sz w:val="19"/>
                <w:szCs w:val="19"/>
              </w:rPr>
              <w:t>Extra time</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47F919" w14:textId="77777777" w:rsidR="004C5C29" w:rsidRDefault="00000000">
            <w:r>
              <w:rPr>
                <w:sz w:val="19"/>
                <w:szCs w:val="19"/>
              </w:rPr>
              <w:t>Additional time to complete an assessment, typically 25% extra for learners with conditions affecting processing speed, reading, or writing</w:t>
            </w:r>
          </w:p>
        </w:tc>
      </w:tr>
      <w:tr w:rsidR="004C5C29" w14:paraId="21B93FF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CF1C407" w14:textId="77777777" w:rsidR="004C5C29" w:rsidRDefault="00000000">
            <w:r>
              <w:rPr>
                <w:sz w:val="19"/>
                <w:szCs w:val="19"/>
              </w:rPr>
              <w:t>Rest breaks</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1FA1309" w14:textId="77777777" w:rsidR="004C5C29" w:rsidRDefault="00000000">
            <w:r>
              <w:rPr>
                <w:sz w:val="19"/>
                <w:szCs w:val="19"/>
              </w:rPr>
              <w:t>Permitted rest breaks during a timed assessment without the clock stopping</w:t>
            </w:r>
          </w:p>
        </w:tc>
      </w:tr>
      <w:tr w:rsidR="004C5C29" w14:paraId="71CED48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D71488" w14:textId="77777777" w:rsidR="004C5C29" w:rsidRDefault="00000000">
            <w:r>
              <w:rPr>
                <w:sz w:val="19"/>
                <w:szCs w:val="19"/>
              </w:rPr>
              <w:t>Alternative format materials</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B9BA6" w14:textId="77777777" w:rsidR="004C5C29" w:rsidRDefault="00000000">
            <w:r>
              <w:rPr>
                <w:sz w:val="19"/>
                <w:szCs w:val="19"/>
              </w:rPr>
              <w:t>Assessment materials provided in large print, braille, audio, or plain text</w:t>
            </w:r>
          </w:p>
        </w:tc>
      </w:tr>
      <w:tr w:rsidR="004C5C29" w14:paraId="089862F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6BCBCE7" w14:textId="77777777" w:rsidR="004C5C29" w:rsidRDefault="00000000">
            <w:r>
              <w:rPr>
                <w:sz w:val="19"/>
                <w:szCs w:val="19"/>
              </w:rPr>
              <w:t>Use of a word processor</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1A7ACAE" w14:textId="77777777" w:rsidR="004C5C29" w:rsidRDefault="00000000">
            <w:r>
              <w:rPr>
                <w:sz w:val="19"/>
                <w:szCs w:val="19"/>
              </w:rPr>
              <w:t>Permission to type responses where handwriting is affected by a disability</w:t>
            </w:r>
          </w:p>
        </w:tc>
      </w:tr>
      <w:tr w:rsidR="004C5C29" w14:paraId="39CB10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1A13DE" w14:textId="77777777" w:rsidR="004C5C29" w:rsidRDefault="00000000">
            <w:r>
              <w:rPr>
                <w:sz w:val="19"/>
                <w:szCs w:val="19"/>
              </w:rPr>
              <w:t>Use of assistive technology</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791FF0" w14:textId="77777777" w:rsidR="004C5C29" w:rsidRDefault="00000000">
            <w:r>
              <w:rPr>
                <w:sz w:val="19"/>
                <w:szCs w:val="19"/>
              </w:rPr>
              <w:t>Screen readers, text-to-speech, voice recognition software, or other assistive tools</w:t>
            </w:r>
          </w:p>
        </w:tc>
      </w:tr>
      <w:tr w:rsidR="004C5C29" w14:paraId="56400E0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E42286C" w14:textId="77777777" w:rsidR="004C5C29" w:rsidRDefault="00000000">
            <w:r>
              <w:rPr>
                <w:sz w:val="19"/>
                <w:szCs w:val="19"/>
              </w:rPr>
              <w:t>Use of a scribe</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B15969F" w14:textId="77777777" w:rsidR="004C5C29" w:rsidRDefault="00000000">
            <w:r>
              <w:rPr>
                <w:sz w:val="19"/>
                <w:szCs w:val="19"/>
              </w:rPr>
              <w:t>A person who writes on behalf of the learner where writing is not the competence being assessed</w:t>
            </w:r>
          </w:p>
        </w:tc>
      </w:tr>
      <w:tr w:rsidR="004C5C29" w14:paraId="38ACA5A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6617B3" w14:textId="77777777" w:rsidR="004C5C29" w:rsidRDefault="00000000">
            <w:r>
              <w:rPr>
                <w:sz w:val="19"/>
                <w:szCs w:val="19"/>
              </w:rPr>
              <w:lastRenderedPageBreak/>
              <w:t>Use of a reader</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817FA" w14:textId="77777777" w:rsidR="004C5C29" w:rsidRDefault="00000000">
            <w:r>
              <w:rPr>
                <w:sz w:val="19"/>
                <w:szCs w:val="19"/>
              </w:rPr>
              <w:t>A person who reads assessment materials aloud to the learner</w:t>
            </w:r>
          </w:p>
        </w:tc>
      </w:tr>
      <w:tr w:rsidR="004C5C29" w14:paraId="381A8DA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25C4E69" w14:textId="77777777" w:rsidR="004C5C29" w:rsidRDefault="00000000">
            <w:r>
              <w:rPr>
                <w:sz w:val="19"/>
                <w:szCs w:val="19"/>
              </w:rPr>
              <w:t>Oral assessment</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A390250" w14:textId="77777777" w:rsidR="004C5C29" w:rsidRDefault="00000000">
            <w:r>
              <w:rPr>
                <w:sz w:val="19"/>
                <w:szCs w:val="19"/>
              </w:rPr>
              <w:t>Permission to respond verbally rather than in writing where writing is not the competence being assessed</w:t>
            </w:r>
          </w:p>
        </w:tc>
      </w:tr>
      <w:tr w:rsidR="004C5C29" w14:paraId="647A0F8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BA2526" w14:textId="77777777" w:rsidR="004C5C29" w:rsidRDefault="00000000">
            <w:r>
              <w:rPr>
                <w:sz w:val="19"/>
                <w:szCs w:val="19"/>
              </w:rPr>
              <w:t>Separate supervised venue</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013F3" w14:textId="77777777" w:rsidR="004C5C29" w:rsidRDefault="00000000">
            <w:r>
              <w:rPr>
                <w:sz w:val="19"/>
                <w:szCs w:val="19"/>
              </w:rPr>
              <w:t>Assessment conducted separately from others to minimise distraction</w:t>
            </w:r>
          </w:p>
        </w:tc>
      </w:tr>
      <w:tr w:rsidR="004C5C29" w14:paraId="7246389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9B31F2A" w14:textId="77777777" w:rsidR="004C5C29" w:rsidRDefault="00000000">
            <w:r>
              <w:rPr>
                <w:sz w:val="19"/>
                <w:szCs w:val="19"/>
              </w:rPr>
              <w:t>Modified assessment materials</w:t>
            </w:r>
          </w:p>
        </w:tc>
        <w:tc>
          <w:tcPr>
            <w:tcW w:w="62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7BF55AB" w14:textId="77777777" w:rsidR="004C5C29" w:rsidRDefault="00000000">
            <w:r>
              <w:rPr>
                <w:sz w:val="19"/>
                <w:szCs w:val="19"/>
              </w:rPr>
              <w:t>Assessment materials adapted for specific sensory or physical needs</w:t>
            </w:r>
          </w:p>
        </w:tc>
      </w:tr>
      <w:tr w:rsidR="004C5C29" w14:paraId="1F8E453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F4FC67" w14:textId="77777777" w:rsidR="004C5C29" w:rsidRDefault="00000000">
            <w:r>
              <w:rPr>
                <w:sz w:val="19"/>
                <w:szCs w:val="19"/>
              </w:rPr>
              <w:t>Extension to submission deadlines</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83BA48" w14:textId="77777777" w:rsidR="004C5C29" w:rsidRDefault="00000000">
            <w:r>
              <w:rPr>
                <w:sz w:val="19"/>
                <w:szCs w:val="19"/>
              </w:rPr>
              <w:t>Additional time to submit coursework or portfolio evidence</w:t>
            </w:r>
          </w:p>
        </w:tc>
      </w:tr>
    </w:tbl>
    <w:p w14:paraId="3001CF35" w14:textId="77777777" w:rsidR="004C5C29" w:rsidRDefault="004C5C29">
      <w:pPr>
        <w:spacing w:after="80"/>
      </w:pPr>
    </w:p>
    <w:p w14:paraId="5076ECA2"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C5C29" w14:paraId="6C55F2D2"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7D60EE85" w14:textId="77777777" w:rsidR="004C5C29" w:rsidRDefault="00000000">
            <w:pPr>
              <w:spacing w:after="60"/>
            </w:pPr>
            <w:r>
              <w:rPr>
                <w:b/>
                <w:bCs/>
                <w:color w:val="D4720A"/>
                <w:sz w:val="21"/>
                <w:szCs w:val="21"/>
              </w:rPr>
              <w:t>Important — Adjustments Must Not Invalidate Assessment</w:t>
            </w:r>
          </w:p>
          <w:p w14:paraId="0AAB6532" w14:textId="77777777" w:rsidR="004C5C29" w:rsidRDefault="00000000">
            <w:pPr>
              <w:spacing w:before="10" w:after="10"/>
            </w:pPr>
            <w:r>
              <w:rPr>
                <w:sz w:val="20"/>
                <w:szCs w:val="20"/>
              </w:rPr>
              <w:t>A reasonable adjustment must not give a learner an unfair advantage or compromise the validity of the assessment. For example, providing a reader for an assessment that is specifically testing reading comprehension would invalidate the assessment. TLSPH will always consult the awarding body's permitted adjustments list and seek approval where required before applying an adjustment.</w:t>
            </w:r>
          </w:p>
        </w:tc>
      </w:tr>
    </w:tbl>
    <w:p w14:paraId="38516351" w14:textId="77777777" w:rsidR="004C5C29" w:rsidRDefault="004C5C29">
      <w:pPr>
        <w:spacing w:after="80"/>
      </w:pPr>
    </w:p>
    <w:p w14:paraId="255BEC2D" w14:textId="77777777" w:rsidR="004C5C29" w:rsidRDefault="00000000">
      <w:pPr>
        <w:pBdr>
          <w:bottom w:val="single" w:sz="6" w:space="4" w:color="2E75B6"/>
        </w:pBdr>
        <w:spacing w:before="320" w:after="120"/>
      </w:pPr>
      <w:r>
        <w:rPr>
          <w:b/>
          <w:bCs/>
          <w:color w:val="1B3A6B"/>
          <w:sz w:val="28"/>
          <w:szCs w:val="28"/>
        </w:rPr>
        <w:t>5. Applying for a Reasonable Adjustment</w:t>
      </w:r>
    </w:p>
    <w:p w14:paraId="52803457" w14:textId="77777777" w:rsidR="004C5C29" w:rsidRDefault="00000000">
      <w:pPr>
        <w:spacing w:before="220" w:after="80"/>
      </w:pPr>
      <w:r>
        <w:rPr>
          <w:b/>
          <w:bCs/>
          <w:color w:val="2E75B6"/>
          <w:sz w:val="24"/>
          <w:szCs w:val="24"/>
        </w:rPr>
        <w:t>5.1 How to Apply</w:t>
      </w:r>
    </w:p>
    <w:p w14:paraId="1B64DE13" w14:textId="77777777" w:rsidR="004C5C29" w:rsidRDefault="00000000">
      <w:pPr>
        <w:spacing w:before="60" w:after="100"/>
      </w:pPr>
      <w:r>
        <w:t>Students who require a reasonable adjustment should submit a request as early as possible, ideally at the point of enrolment and no later than four weeks before the relevant assessment. Requests should be submitted in writing to the Senior Leadership Team at:</w:t>
      </w:r>
    </w:p>
    <w:p w14:paraId="07A84B09"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2D8123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533A5C" w14:textId="77777777" w:rsidR="004C5C29" w:rsidRDefault="00000000">
            <w:r>
              <w:rPr>
                <w:b/>
                <w:bCs/>
                <w:color w:val="1B3A6B"/>
                <w:sz w:val="20"/>
                <w:szCs w:val="20"/>
              </w:rPr>
              <w:t>Email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9F2CE10" w14:textId="77777777" w:rsidR="004C5C29" w:rsidRDefault="00000000">
            <w:r>
              <w:rPr>
                <w:sz w:val="20"/>
                <w:szCs w:val="20"/>
              </w:rPr>
              <w:t>info@thelondonschoolofpublichealth.com (subject: Reasonable Adjustment Request)</w:t>
            </w:r>
          </w:p>
        </w:tc>
      </w:tr>
    </w:tbl>
    <w:p w14:paraId="263F3F4A" w14:textId="77777777" w:rsidR="004C5C29" w:rsidRDefault="004C5C29">
      <w:pPr>
        <w:spacing w:after="80"/>
      </w:pPr>
    </w:p>
    <w:p w14:paraId="636BD106" w14:textId="77777777" w:rsidR="004C5C29" w:rsidRDefault="00000000">
      <w:pPr>
        <w:spacing w:before="60" w:after="100"/>
      </w:pPr>
      <w:r>
        <w:t>The request should include:</w:t>
      </w:r>
    </w:p>
    <w:p w14:paraId="3A3EB689" w14:textId="77777777" w:rsidR="004C5C29" w:rsidRDefault="00000000">
      <w:pPr>
        <w:pStyle w:val="ListParagraph"/>
        <w:numPr>
          <w:ilvl w:val="0"/>
          <w:numId w:val="2"/>
        </w:numPr>
        <w:spacing w:before="40" w:after="40"/>
      </w:pPr>
      <w:r>
        <w:t>The student's full name and student reference number</w:t>
      </w:r>
    </w:p>
    <w:p w14:paraId="12ED7A11" w14:textId="77777777" w:rsidR="004C5C29" w:rsidRDefault="00000000">
      <w:pPr>
        <w:pStyle w:val="ListParagraph"/>
        <w:numPr>
          <w:ilvl w:val="0"/>
          <w:numId w:val="2"/>
        </w:numPr>
        <w:spacing w:before="40" w:after="40"/>
      </w:pPr>
      <w:r>
        <w:t>The qualification and unit(s) affected</w:t>
      </w:r>
    </w:p>
    <w:p w14:paraId="3B709EEA" w14:textId="77777777" w:rsidR="004C5C29" w:rsidRDefault="00000000">
      <w:pPr>
        <w:pStyle w:val="ListParagraph"/>
        <w:numPr>
          <w:ilvl w:val="0"/>
          <w:numId w:val="2"/>
        </w:numPr>
        <w:spacing w:before="40" w:after="40"/>
      </w:pPr>
      <w:r>
        <w:t>The nature of the disability or condition and how it affects assessment performance</w:t>
      </w:r>
    </w:p>
    <w:p w14:paraId="6A8D4E72" w14:textId="77777777" w:rsidR="004C5C29" w:rsidRDefault="00000000">
      <w:pPr>
        <w:pStyle w:val="ListParagraph"/>
        <w:numPr>
          <w:ilvl w:val="0"/>
          <w:numId w:val="2"/>
        </w:numPr>
        <w:spacing w:before="40" w:after="40"/>
      </w:pPr>
      <w:r>
        <w:t>The adjustment(s) being requested</w:t>
      </w:r>
    </w:p>
    <w:p w14:paraId="4A076AA4" w14:textId="77777777" w:rsidR="004C5C29" w:rsidRDefault="00000000">
      <w:pPr>
        <w:pStyle w:val="ListParagraph"/>
        <w:numPr>
          <w:ilvl w:val="0"/>
          <w:numId w:val="2"/>
        </w:numPr>
        <w:spacing w:before="40" w:after="40"/>
      </w:pPr>
      <w:r>
        <w:t>Supporting evidence (see Section 5.2)</w:t>
      </w:r>
    </w:p>
    <w:p w14:paraId="1992FFC1" w14:textId="77777777" w:rsidR="004C5C29" w:rsidRDefault="00000000">
      <w:pPr>
        <w:spacing w:before="220" w:after="80"/>
      </w:pPr>
      <w:r>
        <w:rPr>
          <w:b/>
          <w:bCs/>
          <w:color w:val="2E75B6"/>
          <w:sz w:val="24"/>
          <w:szCs w:val="24"/>
        </w:rPr>
        <w:t>5.2 Supporting Evidence</w:t>
      </w:r>
    </w:p>
    <w:p w14:paraId="376A515A" w14:textId="77777777" w:rsidR="004C5C29" w:rsidRDefault="00000000">
      <w:pPr>
        <w:spacing w:before="60" w:after="100"/>
      </w:pPr>
      <w:r>
        <w:t>TLSPH may request supporting evidence to inform a reasonable adjustment decision. Evidence may include, but is not limited to:</w:t>
      </w:r>
    </w:p>
    <w:p w14:paraId="04BFB30E" w14:textId="77777777" w:rsidR="004C5C29" w:rsidRDefault="00000000">
      <w:pPr>
        <w:pStyle w:val="ListParagraph"/>
        <w:numPr>
          <w:ilvl w:val="0"/>
          <w:numId w:val="2"/>
        </w:numPr>
        <w:spacing w:before="40" w:after="40"/>
      </w:pPr>
      <w:r>
        <w:t>A letter or report from a medical professional, educational psychologist, or specialist</w:t>
      </w:r>
    </w:p>
    <w:p w14:paraId="4944CCE5" w14:textId="77777777" w:rsidR="004C5C29" w:rsidRDefault="00000000">
      <w:pPr>
        <w:pStyle w:val="ListParagraph"/>
        <w:numPr>
          <w:ilvl w:val="0"/>
          <w:numId w:val="2"/>
        </w:numPr>
        <w:spacing w:before="40" w:after="40"/>
      </w:pPr>
      <w:r>
        <w:t>A formal diagnosis or medical certificate</w:t>
      </w:r>
    </w:p>
    <w:p w14:paraId="6F75387E" w14:textId="77777777" w:rsidR="004C5C29" w:rsidRDefault="00000000">
      <w:pPr>
        <w:pStyle w:val="ListParagraph"/>
        <w:numPr>
          <w:ilvl w:val="0"/>
          <w:numId w:val="2"/>
        </w:numPr>
        <w:spacing w:before="40" w:after="40"/>
      </w:pPr>
      <w:r>
        <w:t>An Education, Health and Care (EHC) Plan or equivalent documentation</w:t>
      </w:r>
    </w:p>
    <w:p w14:paraId="7F0528AA" w14:textId="77777777" w:rsidR="004C5C29" w:rsidRDefault="00000000">
      <w:pPr>
        <w:pStyle w:val="ListParagraph"/>
        <w:numPr>
          <w:ilvl w:val="0"/>
          <w:numId w:val="2"/>
        </w:numPr>
        <w:spacing w:before="40" w:after="40"/>
      </w:pPr>
      <w:r>
        <w:t>Evidence of adjustments previously granted in formal education or previous qualifications</w:t>
      </w:r>
    </w:p>
    <w:p w14:paraId="03F5FB5F" w14:textId="77777777" w:rsidR="004C5C29" w:rsidRDefault="004C5C29">
      <w:pPr>
        <w:spacing w:after="80"/>
      </w:pPr>
    </w:p>
    <w:p w14:paraId="0EB9177F" w14:textId="77777777" w:rsidR="004C5C29" w:rsidRDefault="00000000">
      <w:pPr>
        <w:spacing w:before="60" w:after="100"/>
      </w:pPr>
      <w:r>
        <w:lastRenderedPageBreak/>
        <w:t>Where a student is unable to provide formal evidence but can demonstrate a clear and credible need, TLSPH will consider the request on a case-by-case basis, using professional judgement and, where applicable, seeking awarding body guidance.</w:t>
      </w:r>
    </w:p>
    <w:p w14:paraId="6DC72E83" w14:textId="77777777" w:rsidR="004C5C29" w:rsidRDefault="00000000">
      <w:pPr>
        <w:spacing w:before="220" w:after="80"/>
      </w:pPr>
      <w:r>
        <w:rPr>
          <w:b/>
          <w:bCs/>
          <w:color w:val="2E75B6"/>
          <w:sz w:val="24"/>
          <w:szCs w:val="24"/>
        </w:rPr>
        <w:t>5.3 Decision and Notification</w:t>
      </w:r>
    </w:p>
    <w:p w14:paraId="0D504D75" w14:textId="77777777" w:rsidR="004C5C29" w:rsidRDefault="00000000">
      <w:pPr>
        <w:spacing w:before="60" w:after="100"/>
      </w:pPr>
      <w:r>
        <w:t>TLSPH will respond to reasonable adjustment requests within 10 working days of receipt of all required information. The student will be informed in writing of:</w:t>
      </w:r>
    </w:p>
    <w:p w14:paraId="5CB82A57" w14:textId="77777777" w:rsidR="004C5C29" w:rsidRDefault="00000000">
      <w:pPr>
        <w:pStyle w:val="ListParagraph"/>
        <w:numPr>
          <w:ilvl w:val="0"/>
          <w:numId w:val="2"/>
        </w:numPr>
        <w:spacing w:before="40" w:after="40"/>
      </w:pPr>
      <w:r>
        <w:t>Whether the adjustment has been approved, modified, or declined</w:t>
      </w:r>
    </w:p>
    <w:p w14:paraId="203D2539" w14:textId="77777777" w:rsidR="004C5C29" w:rsidRDefault="00000000">
      <w:pPr>
        <w:pStyle w:val="ListParagraph"/>
        <w:numPr>
          <w:ilvl w:val="0"/>
          <w:numId w:val="2"/>
        </w:numPr>
        <w:spacing w:before="40" w:after="40"/>
      </w:pPr>
      <w:r>
        <w:t>The rationale for the decision</w:t>
      </w:r>
    </w:p>
    <w:p w14:paraId="64C9B879" w14:textId="77777777" w:rsidR="004C5C29" w:rsidRDefault="00000000">
      <w:pPr>
        <w:pStyle w:val="ListParagraph"/>
        <w:numPr>
          <w:ilvl w:val="0"/>
          <w:numId w:val="2"/>
        </w:numPr>
        <w:spacing w:before="40" w:after="40"/>
      </w:pPr>
      <w:r>
        <w:t>Whether awarding body approval has been sought and granted</w:t>
      </w:r>
    </w:p>
    <w:p w14:paraId="29B6DFB6" w14:textId="77777777" w:rsidR="004C5C29" w:rsidRDefault="00000000">
      <w:pPr>
        <w:pStyle w:val="ListParagraph"/>
        <w:numPr>
          <w:ilvl w:val="0"/>
          <w:numId w:val="2"/>
        </w:numPr>
        <w:spacing w:before="40" w:after="40"/>
      </w:pPr>
      <w:r>
        <w:t>How the adjustment will be applied in practice</w:t>
      </w:r>
    </w:p>
    <w:p w14:paraId="67B11637" w14:textId="77777777" w:rsidR="004C5C29" w:rsidRDefault="004C5C29">
      <w:pPr>
        <w:spacing w:after="80"/>
      </w:pPr>
    </w:p>
    <w:p w14:paraId="0FAE38AA" w14:textId="77777777" w:rsidR="004C5C29" w:rsidRDefault="00000000">
      <w:pPr>
        <w:spacing w:before="60" w:after="100"/>
      </w:pPr>
      <w:r>
        <w:t>Where a request is declined, the student will be advised of their right to appeal via the Student Complaints &amp; Appeals Policy (TLSPH-POL-004) and their right to contact the Equality Advisory and Support Service (EASS): www.equalityadvisoryservice.com | 0808 800 0082.</w:t>
      </w:r>
    </w:p>
    <w:p w14:paraId="29C08ED3" w14:textId="77777777" w:rsidR="004C5C29" w:rsidRDefault="00000000">
      <w:pPr>
        <w:spacing w:before="220" w:after="80"/>
      </w:pPr>
      <w:r>
        <w:rPr>
          <w:b/>
          <w:bCs/>
          <w:color w:val="2E75B6"/>
          <w:sz w:val="24"/>
          <w:szCs w:val="24"/>
        </w:rPr>
        <w:t>5.4 Record Keeping</w:t>
      </w:r>
    </w:p>
    <w:p w14:paraId="5B340FEA" w14:textId="77777777" w:rsidR="004C5C29" w:rsidRDefault="00000000">
      <w:pPr>
        <w:spacing w:before="60" w:after="100"/>
      </w:pPr>
      <w:r>
        <w:t>TLSPH will maintain a Reasonable Adjustments Register recording all requests, decisions, supporting evidence, awarding body approvals, and the adjustments applied. This register is:</w:t>
      </w:r>
    </w:p>
    <w:p w14:paraId="775366FC" w14:textId="77777777" w:rsidR="004C5C29" w:rsidRDefault="00000000">
      <w:pPr>
        <w:pStyle w:val="ListParagraph"/>
        <w:numPr>
          <w:ilvl w:val="0"/>
          <w:numId w:val="2"/>
        </w:numPr>
        <w:spacing w:before="40" w:after="40"/>
      </w:pPr>
      <w:r>
        <w:t>Maintained by the Senior Leadership Team</w:t>
      </w:r>
    </w:p>
    <w:p w14:paraId="55A2CFBA" w14:textId="77777777" w:rsidR="004C5C29" w:rsidRDefault="00000000">
      <w:pPr>
        <w:pStyle w:val="ListParagraph"/>
        <w:numPr>
          <w:ilvl w:val="0"/>
          <w:numId w:val="2"/>
        </w:numPr>
        <w:spacing w:before="40" w:after="40"/>
      </w:pPr>
      <w:r>
        <w:t>Available for inspection by the relevant awarding body's EQA on request</w:t>
      </w:r>
    </w:p>
    <w:p w14:paraId="6207E7E9" w14:textId="77777777" w:rsidR="004C5C29" w:rsidRDefault="00000000">
      <w:pPr>
        <w:pStyle w:val="ListParagraph"/>
        <w:numPr>
          <w:ilvl w:val="0"/>
          <w:numId w:val="2"/>
        </w:numPr>
        <w:spacing w:before="40" w:after="40"/>
      </w:pPr>
      <w:r>
        <w:t>Processed in accordance with UK GDPR and the Data Retention Policy (TLSPH-POL-007)</w:t>
      </w:r>
    </w:p>
    <w:p w14:paraId="6458D193" w14:textId="77777777" w:rsidR="004C5C29" w:rsidRDefault="004C5C29">
      <w:pPr>
        <w:spacing w:after="80"/>
      </w:pPr>
    </w:p>
    <w:p w14:paraId="3E6CDEE0" w14:textId="77777777" w:rsidR="004C5C29" w:rsidRDefault="00000000">
      <w:pPr>
        <w:pBdr>
          <w:bottom w:val="single" w:sz="6" w:space="4" w:color="2E75B6"/>
        </w:pBdr>
        <w:spacing w:before="320" w:after="120"/>
      </w:pPr>
      <w:r>
        <w:rPr>
          <w:b/>
          <w:bCs/>
          <w:color w:val="1B3A6B"/>
          <w:sz w:val="28"/>
          <w:szCs w:val="28"/>
        </w:rPr>
        <w:t>6. Special Considerations</w:t>
      </w:r>
    </w:p>
    <w:p w14:paraId="71AF157B" w14:textId="77777777" w:rsidR="004C5C29" w:rsidRDefault="00000000">
      <w:pPr>
        <w:spacing w:before="220" w:after="80"/>
      </w:pPr>
      <w:r>
        <w:rPr>
          <w:b/>
          <w:bCs/>
          <w:color w:val="2E75B6"/>
          <w:sz w:val="24"/>
          <w:szCs w:val="24"/>
        </w:rPr>
        <w:t>6.1 What Is Special Consideration?</w:t>
      </w:r>
    </w:p>
    <w:p w14:paraId="64D81547" w14:textId="77777777" w:rsidR="004C5C29" w:rsidRDefault="00000000">
      <w:pPr>
        <w:spacing w:before="60" w:after="100"/>
      </w:pPr>
      <w:r>
        <w:t>Special consideration is applied after an assessment has taken place where a learner's performance has been affected by circumstances beyond their control. It is not a substitute for a reasonable adjustment and cannot be used to compensate for inadequate preparation or study. Special consideration aims to put the affected learner in the position they would have been in had the circumstances not occurred.</w:t>
      </w:r>
    </w:p>
    <w:p w14:paraId="50B53FE6" w14:textId="77777777" w:rsidR="004C5C29" w:rsidRDefault="00000000">
      <w:pPr>
        <w:spacing w:before="220" w:after="80"/>
      </w:pPr>
      <w:r>
        <w:rPr>
          <w:b/>
          <w:bCs/>
          <w:color w:val="2E75B6"/>
          <w:sz w:val="24"/>
          <w:szCs w:val="24"/>
        </w:rPr>
        <w:t>6.2 Grounds for Special Consideration</w:t>
      </w:r>
    </w:p>
    <w:p w14:paraId="5461451A" w14:textId="77777777" w:rsidR="004C5C29" w:rsidRDefault="00000000">
      <w:pPr>
        <w:spacing w:before="60" w:after="100"/>
      </w:pPr>
      <w:r>
        <w:t>Special consideration may be applied in the following circumstances:</w:t>
      </w:r>
    </w:p>
    <w:p w14:paraId="32A4DB86" w14:textId="77777777" w:rsidR="004C5C29" w:rsidRDefault="00000000">
      <w:pPr>
        <w:pStyle w:val="ListParagraph"/>
        <w:numPr>
          <w:ilvl w:val="0"/>
          <w:numId w:val="2"/>
        </w:numPr>
        <w:spacing w:before="40" w:after="40"/>
      </w:pPr>
      <w:r>
        <w:t>Illness or injury at or around the time of assessment, supported by medical evidence</w:t>
      </w:r>
    </w:p>
    <w:p w14:paraId="79867ECA" w14:textId="77777777" w:rsidR="004C5C29" w:rsidRDefault="00000000">
      <w:pPr>
        <w:pStyle w:val="ListParagraph"/>
        <w:numPr>
          <w:ilvl w:val="0"/>
          <w:numId w:val="2"/>
        </w:numPr>
        <w:spacing w:before="40" w:after="40"/>
      </w:pPr>
      <w:r>
        <w:t>Bereavement of a close family member or significant person, at or around the time of assessment</w:t>
      </w:r>
    </w:p>
    <w:p w14:paraId="37BB06CA" w14:textId="77777777" w:rsidR="004C5C29" w:rsidRDefault="00000000">
      <w:pPr>
        <w:pStyle w:val="ListParagraph"/>
        <w:numPr>
          <w:ilvl w:val="0"/>
          <w:numId w:val="2"/>
        </w:numPr>
        <w:spacing w:before="40" w:after="40"/>
      </w:pPr>
      <w:r>
        <w:t>Serious personal crisis or trauma affecting the learner's ability to perform, supported by appropriate evidence</w:t>
      </w:r>
    </w:p>
    <w:p w14:paraId="1D005385" w14:textId="77777777" w:rsidR="004C5C29" w:rsidRDefault="00000000">
      <w:pPr>
        <w:pStyle w:val="ListParagraph"/>
        <w:numPr>
          <w:ilvl w:val="0"/>
          <w:numId w:val="2"/>
        </w:numPr>
        <w:spacing w:before="40" w:after="40"/>
      </w:pPr>
      <w:r>
        <w:t>Significant disruption to learning caused by circumstances beyond the learner's or TLSPH's control (e.g. a major service outage — see Business Continuity Policy TLSPH-POL-009)</w:t>
      </w:r>
    </w:p>
    <w:p w14:paraId="3090CA84" w14:textId="77777777" w:rsidR="004C5C29" w:rsidRDefault="004C5C29">
      <w:pPr>
        <w:spacing w:after="80"/>
      </w:pPr>
    </w:p>
    <w:p w14:paraId="3DB60272" w14:textId="77777777" w:rsidR="004C5C29" w:rsidRDefault="00000000">
      <w:pPr>
        <w:spacing w:before="60" w:after="100"/>
      </w:pPr>
      <w:r>
        <w:t>Special consideration will not be applied where:</w:t>
      </w:r>
    </w:p>
    <w:p w14:paraId="0A8896C0" w14:textId="77777777" w:rsidR="004C5C29" w:rsidRDefault="00000000">
      <w:pPr>
        <w:pStyle w:val="ListParagraph"/>
        <w:numPr>
          <w:ilvl w:val="0"/>
          <w:numId w:val="2"/>
        </w:numPr>
        <w:spacing w:before="40" w:after="40"/>
      </w:pPr>
      <w:r>
        <w:lastRenderedPageBreak/>
        <w:t>The learner was aware of the circumstance in advance and did not request a reasonable adjustment or deferral</w:t>
      </w:r>
    </w:p>
    <w:p w14:paraId="350BF43B" w14:textId="77777777" w:rsidR="004C5C29" w:rsidRDefault="00000000">
      <w:pPr>
        <w:pStyle w:val="ListParagraph"/>
        <w:numPr>
          <w:ilvl w:val="0"/>
          <w:numId w:val="2"/>
        </w:numPr>
        <w:spacing w:before="40" w:after="40"/>
      </w:pPr>
      <w:r>
        <w:t>The circumstance relates to a pre-existing condition for which a reasonable adjustment should have been sought</w:t>
      </w:r>
    </w:p>
    <w:p w14:paraId="26A542EB" w14:textId="77777777" w:rsidR="004C5C29" w:rsidRDefault="00000000">
      <w:pPr>
        <w:pStyle w:val="ListParagraph"/>
        <w:numPr>
          <w:ilvl w:val="0"/>
          <w:numId w:val="2"/>
        </w:numPr>
        <w:spacing w:before="40" w:after="40"/>
      </w:pPr>
      <w:r>
        <w:t>The learner chose to sit the assessment despite the affecting circumstance without notifying TLSPH</w:t>
      </w:r>
    </w:p>
    <w:p w14:paraId="2D04EFCA" w14:textId="77777777" w:rsidR="004C5C29" w:rsidRDefault="00000000">
      <w:pPr>
        <w:spacing w:before="220" w:after="80"/>
      </w:pPr>
      <w:r>
        <w:rPr>
          <w:b/>
          <w:bCs/>
          <w:color w:val="2E75B6"/>
          <w:sz w:val="24"/>
          <w:szCs w:val="24"/>
        </w:rPr>
        <w:t>6.3 Applying for Special Consideration</w:t>
      </w:r>
    </w:p>
    <w:p w14:paraId="316FD7A0" w14:textId="77777777" w:rsidR="004C5C29" w:rsidRDefault="00000000">
      <w:pPr>
        <w:spacing w:before="60" w:after="100"/>
      </w:pPr>
      <w:r>
        <w:t>A request for special consideration must be submitted in writing within 5 working days of the affected assessment. Requests submitted outside this window will only be considered in exceptional circumstances. The request must include:</w:t>
      </w:r>
    </w:p>
    <w:p w14:paraId="2AAFD44B" w14:textId="77777777" w:rsidR="004C5C29" w:rsidRDefault="00000000">
      <w:pPr>
        <w:pStyle w:val="ListParagraph"/>
        <w:numPr>
          <w:ilvl w:val="0"/>
          <w:numId w:val="2"/>
        </w:numPr>
        <w:spacing w:before="40" w:after="40"/>
      </w:pPr>
      <w:r>
        <w:t>The student's full name and student reference number</w:t>
      </w:r>
    </w:p>
    <w:p w14:paraId="366FF971" w14:textId="77777777" w:rsidR="004C5C29" w:rsidRDefault="00000000">
      <w:pPr>
        <w:pStyle w:val="ListParagraph"/>
        <w:numPr>
          <w:ilvl w:val="0"/>
          <w:numId w:val="2"/>
        </w:numPr>
        <w:spacing w:before="40" w:after="40"/>
      </w:pPr>
      <w:r>
        <w:t>The assessment affected and the date it took place</w:t>
      </w:r>
    </w:p>
    <w:p w14:paraId="00C146BC" w14:textId="77777777" w:rsidR="004C5C29" w:rsidRDefault="00000000">
      <w:pPr>
        <w:pStyle w:val="ListParagraph"/>
        <w:numPr>
          <w:ilvl w:val="0"/>
          <w:numId w:val="2"/>
        </w:numPr>
        <w:spacing w:before="40" w:after="40"/>
      </w:pPr>
      <w:r>
        <w:t>A description of the circumstances and how they affected performance</w:t>
      </w:r>
    </w:p>
    <w:p w14:paraId="11C3563E" w14:textId="77777777" w:rsidR="004C5C29" w:rsidRDefault="00000000">
      <w:pPr>
        <w:pStyle w:val="ListParagraph"/>
        <w:numPr>
          <w:ilvl w:val="0"/>
          <w:numId w:val="2"/>
        </w:numPr>
        <w:spacing w:before="40" w:after="40"/>
      </w:pPr>
      <w:r>
        <w:t>Supporting evidence (e.g. medical certificate, death certificate, or other relevant documentation)</w:t>
      </w:r>
    </w:p>
    <w:p w14:paraId="0DD047FE"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6D09064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66947C" w14:textId="77777777" w:rsidR="004C5C29" w:rsidRDefault="00000000">
            <w:r>
              <w:rPr>
                <w:b/>
                <w:bCs/>
                <w:color w:val="1B3A6B"/>
                <w:sz w:val="20"/>
                <w:szCs w:val="20"/>
              </w:rPr>
              <w:t>Email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C5B1388" w14:textId="77777777" w:rsidR="004C5C29" w:rsidRDefault="00000000">
            <w:r>
              <w:rPr>
                <w:sz w:val="20"/>
                <w:szCs w:val="20"/>
              </w:rPr>
              <w:t>info@thelondonschoolofpublichealth.com (subject: Special Consideration Request)</w:t>
            </w:r>
          </w:p>
        </w:tc>
      </w:tr>
    </w:tbl>
    <w:p w14:paraId="0E41FCDD" w14:textId="77777777" w:rsidR="004C5C29" w:rsidRDefault="00000000">
      <w:pPr>
        <w:spacing w:before="220" w:after="80"/>
      </w:pPr>
      <w:r>
        <w:rPr>
          <w:b/>
          <w:bCs/>
          <w:color w:val="2E75B6"/>
          <w:sz w:val="24"/>
          <w:szCs w:val="24"/>
        </w:rPr>
        <w:t>6.4 Outcomes of Special Consideration</w:t>
      </w:r>
    </w:p>
    <w:p w14:paraId="148E754B" w14:textId="77777777" w:rsidR="004C5C29" w:rsidRDefault="00000000">
      <w:pPr>
        <w:spacing w:before="60" w:after="100"/>
      </w:pPr>
      <w:r>
        <w:t>Where special consideration is approved, possible outcomes include:</w:t>
      </w:r>
    </w:p>
    <w:p w14:paraId="38366AE7" w14:textId="77777777" w:rsidR="004C5C29" w:rsidRDefault="00000000">
      <w:pPr>
        <w:pStyle w:val="ListParagraph"/>
        <w:numPr>
          <w:ilvl w:val="0"/>
          <w:numId w:val="2"/>
        </w:numPr>
        <w:spacing w:before="40" w:after="40"/>
      </w:pPr>
      <w:r>
        <w:t>An opportunity to resubmit the assessment without penalty</w:t>
      </w:r>
    </w:p>
    <w:p w14:paraId="1AB003A6" w14:textId="77777777" w:rsidR="004C5C29" w:rsidRDefault="00000000">
      <w:pPr>
        <w:pStyle w:val="ListParagraph"/>
        <w:numPr>
          <w:ilvl w:val="0"/>
          <w:numId w:val="2"/>
        </w:numPr>
        <w:spacing w:before="40" w:after="40"/>
      </w:pPr>
      <w:r>
        <w:t>A mark adjustment applied in accordance with awarding body guidance</w:t>
      </w:r>
    </w:p>
    <w:p w14:paraId="6D88C813" w14:textId="77777777" w:rsidR="004C5C29" w:rsidRDefault="00000000">
      <w:pPr>
        <w:pStyle w:val="ListParagraph"/>
        <w:numPr>
          <w:ilvl w:val="0"/>
          <w:numId w:val="2"/>
        </w:numPr>
        <w:spacing w:before="40" w:after="40"/>
      </w:pPr>
      <w:r>
        <w:t>A deferral to the next available assessment opportunity</w:t>
      </w:r>
    </w:p>
    <w:p w14:paraId="337079C3" w14:textId="77777777" w:rsidR="004C5C29" w:rsidRDefault="00000000">
      <w:pPr>
        <w:pStyle w:val="ListParagraph"/>
        <w:numPr>
          <w:ilvl w:val="0"/>
          <w:numId w:val="2"/>
        </w:numPr>
        <w:spacing w:before="40" w:after="40"/>
      </w:pPr>
      <w:r>
        <w:t>Awarding of the qualification based on performance in other assessed units, where sufficient evidence of competence exists and the awarding body permits this</w:t>
      </w:r>
    </w:p>
    <w:p w14:paraId="7CFC073A" w14:textId="77777777" w:rsidR="004C5C29" w:rsidRDefault="004C5C29">
      <w:pPr>
        <w:spacing w:after="80"/>
      </w:pPr>
    </w:p>
    <w:p w14:paraId="6BAE30A8" w14:textId="77777777" w:rsidR="004C5C29" w:rsidRDefault="00000000">
      <w:pPr>
        <w:spacing w:before="60" w:after="100"/>
      </w:pPr>
      <w:r>
        <w:t>Special consideration outcomes that affect a regulated qualification must be applied in accordance with the relevant awarding body's special considerations policy and, where required, notified to the awarding body before implementation.</w:t>
      </w:r>
    </w:p>
    <w:p w14:paraId="148D8F26" w14:textId="77777777" w:rsidR="004C5C29" w:rsidRDefault="004C5C29">
      <w:pPr>
        <w:spacing w:after="80"/>
      </w:pPr>
    </w:p>
    <w:p w14:paraId="15B970DC" w14:textId="77777777" w:rsidR="004C5C29" w:rsidRDefault="00000000">
      <w:pPr>
        <w:pBdr>
          <w:bottom w:val="single" w:sz="6" w:space="4" w:color="2E75B6"/>
        </w:pBdr>
        <w:spacing w:before="320" w:after="120"/>
      </w:pPr>
      <w:r>
        <w:rPr>
          <w:b/>
          <w:bCs/>
          <w:color w:val="1B3A6B"/>
          <w:sz w:val="28"/>
          <w:szCs w:val="28"/>
        </w:rPr>
        <w:t>7. Confidentiality and Data Protection</w:t>
      </w:r>
    </w:p>
    <w:p w14:paraId="062B696A" w14:textId="77777777" w:rsidR="004C5C29" w:rsidRDefault="00000000">
      <w:pPr>
        <w:spacing w:before="60" w:after="100"/>
      </w:pPr>
      <w:r>
        <w:t>All information provided in support of a reasonable adjustment or special consideration request — including medical or disability-related data — is special category personal data under Article 9 of the UK GDPR. TLSPH will:</w:t>
      </w:r>
    </w:p>
    <w:p w14:paraId="4A77B18B" w14:textId="77777777" w:rsidR="004C5C29" w:rsidRDefault="00000000">
      <w:pPr>
        <w:pStyle w:val="ListParagraph"/>
        <w:numPr>
          <w:ilvl w:val="0"/>
          <w:numId w:val="2"/>
        </w:numPr>
        <w:spacing w:before="40" w:after="40"/>
      </w:pPr>
      <w:r>
        <w:t>Process such data only for the purpose of administering the adjustment or consideration</w:t>
      </w:r>
    </w:p>
    <w:p w14:paraId="6CE2F783" w14:textId="77777777" w:rsidR="004C5C29" w:rsidRDefault="00000000">
      <w:pPr>
        <w:pStyle w:val="ListParagraph"/>
        <w:numPr>
          <w:ilvl w:val="0"/>
          <w:numId w:val="2"/>
        </w:numPr>
        <w:spacing w:before="40" w:after="40"/>
      </w:pPr>
      <w:r>
        <w:t>Limit access to those who need to know in order to apply the adjustment</w:t>
      </w:r>
    </w:p>
    <w:p w14:paraId="5A3E4A82" w14:textId="77777777" w:rsidR="004C5C29" w:rsidRDefault="00000000">
      <w:pPr>
        <w:pStyle w:val="ListParagraph"/>
        <w:numPr>
          <w:ilvl w:val="0"/>
          <w:numId w:val="2"/>
        </w:numPr>
        <w:spacing w:before="40" w:after="40"/>
      </w:pPr>
      <w:r>
        <w:t>Not share information with other students or non-essential staff</w:t>
      </w:r>
    </w:p>
    <w:p w14:paraId="22BD490D" w14:textId="77777777" w:rsidR="004C5C29" w:rsidRDefault="00000000">
      <w:pPr>
        <w:pStyle w:val="ListParagraph"/>
        <w:numPr>
          <w:ilvl w:val="0"/>
          <w:numId w:val="2"/>
        </w:numPr>
        <w:spacing w:before="40" w:after="40"/>
      </w:pPr>
      <w:r>
        <w:t>Retain records in accordance with the Data Retention Policy (TLSPH-POL-007)</w:t>
      </w:r>
    </w:p>
    <w:p w14:paraId="52A839CF" w14:textId="77777777" w:rsidR="004C5C29" w:rsidRDefault="00000000">
      <w:pPr>
        <w:pStyle w:val="ListParagraph"/>
        <w:numPr>
          <w:ilvl w:val="0"/>
          <w:numId w:val="2"/>
        </w:numPr>
        <w:spacing w:before="40" w:after="40"/>
      </w:pPr>
      <w:r>
        <w:t>Obtain explicit consent from the student before sharing relevant information with the awarding body, except where required by law or awarding body obligation</w:t>
      </w:r>
    </w:p>
    <w:p w14:paraId="1ABE9BFC" w14:textId="77777777" w:rsidR="004C5C29" w:rsidRDefault="004C5C29">
      <w:pPr>
        <w:spacing w:after="80"/>
      </w:pPr>
    </w:p>
    <w:p w14:paraId="1D72C799" w14:textId="77777777" w:rsidR="004C5C29" w:rsidRDefault="00000000">
      <w:pPr>
        <w:pBdr>
          <w:bottom w:val="single" w:sz="6" w:space="4" w:color="2E75B6"/>
        </w:pBdr>
        <w:spacing w:before="320" w:after="120"/>
      </w:pPr>
      <w:r>
        <w:rPr>
          <w:b/>
          <w:bCs/>
          <w:color w:val="1B3A6B"/>
          <w:sz w:val="28"/>
          <w:szCs w:val="28"/>
        </w:rPr>
        <w:lastRenderedPageBreak/>
        <w:t>8. Appeals</w:t>
      </w:r>
    </w:p>
    <w:p w14:paraId="57600322" w14:textId="77777777" w:rsidR="004C5C29" w:rsidRDefault="00000000">
      <w:pPr>
        <w:spacing w:before="60" w:after="100"/>
      </w:pPr>
      <w:r>
        <w:t>Students who are dissatisfied with a decision on a reasonable adjustment or special consideration request may appeal in accordance with the TLSPH Student Complaints &amp; Appeals Policy (TLSPH-POL-004). Grounds for appeal include:</w:t>
      </w:r>
    </w:p>
    <w:p w14:paraId="1965254B" w14:textId="77777777" w:rsidR="004C5C29" w:rsidRDefault="00000000">
      <w:pPr>
        <w:pStyle w:val="ListParagraph"/>
        <w:numPr>
          <w:ilvl w:val="0"/>
          <w:numId w:val="2"/>
        </w:numPr>
        <w:spacing w:before="40" w:after="40"/>
      </w:pPr>
      <w:r>
        <w:t>Procedural irregularity in how the request was handled</w:t>
      </w:r>
    </w:p>
    <w:p w14:paraId="58545DF9" w14:textId="77777777" w:rsidR="004C5C29" w:rsidRDefault="00000000">
      <w:pPr>
        <w:pStyle w:val="ListParagraph"/>
        <w:numPr>
          <w:ilvl w:val="0"/>
          <w:numId w:val="2"/>
        </w:numPr>
        <w:spacing w:before="40" w:after="40"/>
      </w:pPr>
      <w:r>
        <w:t>New evidence not available at the time of the original decision</w:t>
      </w:r>
    </w:p>
    <w:p w14:paraId="37A60E59" w14:textId="77777777" w:rsidR="004C5C29" w:rsidRDefault="00000000">
      <w:pPr>
        <w:pStyle w:val="ListParagraph"/>
        <w:numPr>
          <w:ilvl w:val="0"/>
          <w:numId w:val="2"/>
        </w:numPr>
        <w:spacing w:before="40" w:after="40"/>
      </w:pPr>
      <w:r>
        <w:t>A decision that appears to be in breach of the Equality Act 2010</w:t>
      </w:r>
    </w:p>
    <w:p w14:paraId="78812D97" w14:textId="77777777" w:rsidR="004C5C29" w:rsidRDefault="004C5C29">
      <w:pPr>
        <w:spacing w:after="80"/>
      </w:pPr>
    </w:p>
    <w:p w14:paraId="0EBF0214" w14:textId="77777777" w:rsidR="004C5C29" w:rsidRDefault="00000000">
      <w:pPr>
        <w:spacing w:before="60" w:after="100"/>
      </w:pPr>
      <w:r>
        <w:t>Students may also contact the Equality Advisory and Support Service (EASS) or the Equality and Human Rights Commission (EHRC) for independent guidance.</w:t>
      </w:r>
    </w:p>
    <w:p w14:paraId="50BF756F" w14:textId="77777777" w:rsidR="004C5C29" w:rsidRDefault="004C5C29">
      <w:pPr>
        <w:spacing w:after="80"/>
      </w:pPr>
    </w:p>
    <w:p w14:paraId="5C08F7B1" w14:textId="77777777" w:rsidR="004C5C29" w:rsidRDefault="00000000">
      <w:pPr>
        <w:pBdr>
          <w:bottom w:val="single" w:sz="6" w:space="4" w:color="2E75B6"/>
        </w:pBdr>
        <w:spacing w:before="320" w:after="120"/>
      </w:pPr>
      <w:r>
        <w:rPr>
          <w:b/>
          <w:bCs/>
          <w:color w:val="1B3A6B"/>
          <w:sz w:val="28"/>
          <w:szCs w:val="28"/>
        </w:rPr>
        <w:t>9. Staff Training</w:t>
      </w:r>
    </w:p>
    <w:p w14:paraId="5F132F5E" w14:textId="77777777" w:rsidR="004C5C29" w:rsidRDefault="00000000">
      <w:pPr>
        <w:spacing w:before="60" w:after="100"/>
      </w:pPr>
      <w:r>
        <w:t>All staff and tutors must be aware of TLSPH's obligations under this policy. Training will cover:</w:t>
      </w:r>
    </w:p>
    <w:p w14:paraId="7E0D22D4" w14:textId="77777777" w:rsidR="004C5C29" w:rsidRDefault="00000000">
      <w:pPr>
        <w:pStyle w:val="ListParagraph"/>
        <w:numPr>
          <w:ilvl w:val="0"/>
          <w:numId w:val="2"/>
        </w:numPr>
        <w:spacing w:before="40" w:after="40"/>
      </w:pPr>
      <w:r>
        <w:t>The duty to make reasonable adjustments under the Equality Act 2010</w:t>
      </w:r>
    </w:p>
    <w:p w14:paraId="58FE1E9E" w14:textId="77777777" w:rsidR="004C5C29" w:rsidRDefault="00000000">
      <w:pPr>
        <w:pStyle w:val="ListParagraph"/>
        <w:numPr>
          <w:ilvl w:val="0"/>
          <w:numId w:val="2"/>
        </w:numPr>
        <w:spacing w:before="40" w:after="40"/>
      </w:pPr>
      <w:r>
        <w:t>Identifying when a student may need an adjustment and how to encourage disclosure</w:t>
      </w:r>
    </w:p>
    <w:p w14:paraId="27E97A20" w14:textId="77777777" w:rsidR="004C5C29" w:rsidRDefault="00000000">
      <w:pPr>
        <w:pStyle w:val="ListParagraph"/>
        <w:numPr>
          <w:ilvl w:val="0"/>
          <w:numId w:val="2"/>
        </w:numPr>
        <w:spacing w:before="40" w:after="40"/>
      </w:pPr>
      <w:r>
        <w:t>TLSPH's application procedure and the awarding body requirements for each qualification delivered</w:t>
      </w:r>
    </w:p>
    <w:p w14:paraId="42FEF897" w14:textId="77777777" w:rsidR="004C5C29" w:rsidRDefault="00000000">
      <w:pPr>
        <w:pStyle w:val="ListParagraph"/>
        <w:numPr>
          <w:ilvl w:val="0"/>
          <w:numId w:val="2"/>
        </w:numPr>
        <w:spacing w:before="40" w:after="40"/>
      </w:pPr>
      <w:r>
        <w:t>Confidentiality obligations when handling disability and health information</w:t>
      </w:r>
    </w:p>
    <w:p w14:paraId="4A937FF6" w14:textId="77777777" w:rsidR="004C5C29" w:rsidRDefault="004C5C29">
      <w:pPr>
        <w:spacing w:after="80"/>
      </w:pPr>
    </w:p>
    <w:p w14:paraId="17A0E8AC" w14:textId="77777777" w:rsidR="004C5C29" w:rsidRDefault="00000000">
      <w:pPr>
        <w:spacing w:before="60" w:after="100"/>
      </w:pPr>
      <w:r>
        <w:t>Training is provided at induction and refreshed annually, or when awarding body requirements are updated.</w:t>
      </w:r>
    </w:p>
    <w:p w14:paraId="130ABBF8" w14:textId="77777777" w:rsidR="004C5C29" w:rsidRDefault="004C5C29">
      <w:pPr>
        <w:spacing w:after="80"/>
      </w:pPr>
    </w:p>
    <w:p w14:paraId="1DD9D663" w14:textId="77777777" w:rsidR="004C5C29" w:rsidRDefault="00000000">
      <w:pPr>
        <w:pBdr>
          <w:bottom w:val="single" w:sz="6" w:space="4" w:color="2E75B6"/>
        </w:pBdr>
        <w:spacing w:before="320" w:after="120"/>
      </w:pPr>
      <w:r>
        <w:rPr>
          <w:b/>
          <w:bCs/>
          <w:color w:val="1B3A6B"/>
          <w:sz w:val="28"/>
          <w:szCs w:val="28"/>
        </w:rPr>
        <w:t>10. Related Policies</w:t>
      </w:r>
    </w:p>
    <w:p w14:paraId="49025DC5" w14:textId="77777777" w:rsidR="004C5C29" w:rsidRDefault="00000000">
      <w:pPr>
        <w:pStyle w:val="ListParagraph"/>
        <w:numPr>
          <w:ilvl w:val="0"/>
          <w:numId w:val="2"/>
        </w:numPr>
        <w:spacing w:before="40" w:after="40"/>
      </w:pPr>
      <w:r>
        <w:t>Equality, Diversity &amp; Inclusion Policy (TLSPH-POL-005)</w:t>
      </w:r>
    </w:p>
    <w:p w14:paraId="7AD4252E" w14:textId="77777777" w:rsidR="004C5C29" w:rsidRDefault="00000000">
      <w:pPr>
        <w:pStyle w:val="ListParagraph"/>
        <w:numPr>
          <w:ilvl w:val="0"/>
          <w:numId w:val="2"/>
        </w:numPr>
        <w:spacing w:before="40" w:after="40"/>
      </w:pPr>
      <w:r>
        <w:t>Malpractice &amp; Maladministration Policy (TLSPH-POL-017)</w:t>
      </w:r>
    </w:p>
    <w:p w14:paraId="37A35504" w14:textId="77777777" w:rsidR="004C5C29" w:rsidRDefault="00000000">
      <w:pPr>
        <w:pStyle w:val="ListParagraph"/>
        <w:numPr>
          <w:ilvl w:val="0"/>
          <w:numId w:val="2"/>
        </w:numPr>
        <w:spacing w:before="40" w:after="40"/>
      </w:pPr>
      <w:r>
        <w:t>Internal Quality Assurance Policy (TLSPH-POL-018)</w:t>
      </w:r>
    </w:p>
    <w:p w14:paraId="1001454F" w14:textId="77777777" w:rsidR="004C5C29" w:rsidRDefault="00000000">
      <w:pPr>
        <w:pStyle w:val="ListParagraph"/>
        <w:numPr>
          <w:ilvl w:val="0"/>
          <w:numId w:val="2"/>
        </w:numPr>
        <w:spacing w:before="40" w:after="40"/>
      </w:pPr>
      <w:r>
        <w:t>Student Complaints &amp; Appeals Policy (TLSPH-POL-004)</w:t>
      </w:r>
    </w:p>
    <w:p w14:paraId="1BCCACC9" w14:textId="77777777" w:rsidR="004C5C29" w:rsidRDefault="00000000">
      <w:pPr>
        <w:pStyle w:val="ListParagraph"/>
        <w:numPr>
          <w:ilvl w:val="0"/>
          <w:numId w:val="2"/>
        </w:numPr>
        <w:spacing w:before="40" w:after="40"/>
      </w:pPr>
      <w:r>
        <w:t>Accessibility Statement (TLSPH-POL-008)</w:t>
      </w:r>
    </w:p>
    <w:p w14:paraId="160D60A1" w14:textId="77777777" w:rsidR="004C5C29" w:rsidRDefault="00000000">
      <w:pPr>
        <w:pStyle w:val="ListParagraph"/>
        <w:numPr>
          <w:ilvl w:val="0"/>
          <w:numId w:val="2"/>
        </w:numPr>
        <w:spacing w:before="40" w:after="40"/>
      </w:pPr>
      <w:r>
        <w:t>Data Protection Policy (TLSPH-POL-014)</w:t>
      </w:r>
    </w:p>
    <w:p w14:paraId="1A40D084" w14:textId="77777777" w:rsidR="004C5C29" w:rsidRDefault="00000000">
      <w:pPr>
        <w:pStyle w:val="ListParagraph"/>
        <w:numPr>
          <w:ilvl w:val="0"/>
          <w:numId w:val="2"/>
        </w:numPr>
        <w:spacing w:before="40" w:after="40"/>
      </w:pPr>
      <w:r>
        <w:t>Business Continuity &amp; Contingency Policy (TLSPH-POL-009)</w:t>
      </w:r>
    </w:p>
    <w:p w14:paraId="438C0B21" w14:textId="77777777" w:rsidR="004C5C29" w:rsidRDefault="004C5C29">
      <w:pPr>
        <w:spacing w:after="80"/>
      </w:pPr>
    </w:p>
    <w:p w14:paraId="6E93CD26" w14:textId="77777777" w:rsidR="004C5C29" w:rsidRDefault="00000000">
      <w:pPr>
        <w:pBdr>
          <w:bottom w:val="single" w:sz="6" w:space="4" w:color="2E75B6"/>
        </w:pBdr>
        <w:spacing w:before="320" w:after="120"/>
      </w:pPr>
      <w:r>
        <w:rPr>
          <w:b/>
          <w:bCs/>
          <w:color w:val="1B3A6B"/>
          <w:sz w:val="28"/>
          <w:szCs w:val="28"/>
        </w:rPr>
        <w:t>11. Contact and External Resources</w:t>
      </w:r>
    </w:p>
    <w:p w14:paraId="373214AE"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DD8B01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502404" w14:textId="77777777" w:rsidR="004C5C29" w:rsidRDefault="00000000">
            <w:r>
              <w:rPr>
                <w:b/>
                <w:bCs/>
                <w:color w:val="1B3A6B"/>
                <w:sz w:val="20"/>
                <w:szCs w:val="20"/>
              </w:rPr>
              <w:t>Reasonable Adjustment Requests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88267E5" w14:textId="77777777" w:rsidR="004C5C29" w:rsidRDefault="00000000">
            <w:r>
              <w:rPr>
                <w:sz w:val="20"/>
                <w:szCs w:val="20"/>
              </w:rPr>
              <w:t>info@thelondonschoolofpublichealth.com</w:t>
            </w:r>
          </w:p>
        </w:tc>
      </w:tr>
    </w:tbl>
    <w:p w14:paraId="3CE8D5A6"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4D7517D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B5912FA" w14:textId="77777777" w:rsidR="004C5C29" w:rsidRDefault="00000000">
            <w:r>
              <w:rPr>
                <w:b/>
                <w:bCs/>
                <w:color w:val="1B3A6B"/>
                <w:sz w:val="20"/>
                <w:szCs w:val="20"/>
              </w:rPr>
              <w:t>NCFE / CACHE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339DA36" w14:textId="77777777" w:rsidR="004C5C29" w:rsidRDefault="00000000">
            <w:r>
              <w:rPr>
                <w:sz w:val="20"/>
                <w:szCs w:val="20"/>
              </w:rPr>
              <w:t>www.ncfe.org.uk — Reasonable Adjustments and Special Considerations Policy</w:t>
            </w:r>
          </w:p>
        </w:tc>
      </w:tr>
    </w:tbl>
    <w:p w14:paraId="20208539"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1BF7EE0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AA3A7B0" w14:textId="77777777" w:rsidR="004C5C29" w:rsidRDefault="00000000">
            <w:r>
              <w:rPr>
                <w:b/>
                <w:bCs/>
                <w:color w:val="1B3A6B"/>
                <w:sz w:val="20"/>
                <w:szCs w:val="20"/>
              </w:rPr>
              <w:lastRenderedPageBreak/>
              <w:t>ABMA Education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364C576" w14:textId="77777777" w:rsidR="004C5C29" w:rsidRDefault="00000000">
            <w:r>
              <w:rPr>
                <w:sz w:val="20"/>
                <w:szCs w:val="20"/>
              </w:rPr>
              <w:t>www.abma.uk.com — Reasonable Adjustments Policy</w:t>
            </w:r>
          </w:p>
        </w:tc>
      </w:tr>
    </w:tbl>
    <w:p w14:paraId="117331D3"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90EA65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B4B36BC" w14:textId="77777777" w:rsidR="004C5C29"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F7F7DEC" w14:textId="77777777" w:rsidR="004C5C29" w:rsidRDefault="00000000">
            <w:r>
              <w:rPr>
                <w:sz w:val="20"/>
                <w:szCs w:val="20"/>
              </w:rPr>
              <w:t>www.gov.uk/ofqual — Conditions H5 and G6</w:t>
            </w:r>
          </w:p>
        </w:tc>
      </w:tr>
    </w:tbl>
    <w:p w14:paraId="02104F1F"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3A216A2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B800DF" w14:textId="77777777" w:rsidR="004C5C29" w:rsidRDefault="00000000">
            <w:r>
              <w:rPr>
                <w:b/>
                <w:bCs/>
                <w:color w:val="1B3A6B"/>
                <w:sz w:val="20"/>
                <w:szCs w:val="20"/>
              </w:rPr>
              <w:t>EASS (Equality Advisory &amp; Support Service)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C065617" w14:textId="77777777" w:rsidR="004C5C29" w:rsidRDefault="00000000">
            <w:r>
              <w:rPr>
                <w:sz w:val="20"/>
                <w:szCs w:val="20"/>
              </w:rPr>
              <w:t>www.equalityadvisoryservice.com  |  0808 800 0082</w:t>
            </w:r>
          </w:p>
        </w:tc>
      </w:tr>
    </w:tbl>
    <w:p w14:paraId="2EF12930" w14:textId="77777777" w:rsidR="004C5C29" w:rsidRDefault="004C5C29">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4C5C29" w14:paraId="0EA82D9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4C5EEED" w14:textId="77777777" w:rsidR="004C5C29" w:rsidRDefault="00000000">
            <w:r>
              <w:rPr>
                <w:b/>
                <w:bCs/>
                <w:color w:val="1B3A6B"/>
                <w:sz w:val="20"/>
                <w:szCs w:val="20"/>
              </w:rPr>
              <w:t>EHRC</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86BE7CA" w14:textId="77777777" w:rsidR="004C5C29" w:rsidRDefault="00000000">
            <w:r>
              <w:rPr>
                <w:sz w:val="20"/>
                <w:szCs w:val="20"/>
              </w:rPr>
              <w:t>www.equalityhumanrights.com  |  0808 800 0082</w:t>
            </w:r>
          </w:p>
        </w:tc>
      </w:tr>
    </w:tbl>
    <w:p w14:paraId="64E9C156" w14:textId="77777777" w:rsidR="004C5C29" w:rsidRDefault="004C5C29">
      <w:pPr>
        <w:spacing w:after="80"/>
      </w:pPr>
    </w:p>
    <w:p w14:paraId="76AAE505" w14:textId="77777777" w:rsidR="004C5C29" w:rsidRDefault="004C5C2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C5C29" w14:paraId="4C69A0B7"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1520D66C" w14:textId="77777777" w:rsidR="004C5C29" w:rsidRDefault="00000000">
            <w:pPr>
              <w:spacing w:before="40" w:after="40"/>
            </w:pPr>
            <w:r>
              <w:rPr>
                <w:b/>
                <w:bCs/>
                <w:color w:val="1B3A6B"/>
                <w:sz w:val="20"/>
                <w:szCs w:val="20"/>
              </w:rPr>
              <w:t>Policy Review</w:t>
            </w:r>
          </w:p>
          <w:p w14:paraId="27CEAC67" w14:textId="77777777" w:rsidR="004C5C29" w:rsidRDefault="00000000">
            <w:pPr>
              <w:spacing w:before="20" w:after="20"/>
            </w:pPr>
            <w:r>
              <w:rPr>
                <w:sz w:val="19"/>
                <w:szCs w:val="19"/>
              </w:rPr>
              <w:t>This policy is reviewed annually by the Senior Leadership Team and updated to reflect any changes to the Equality Act 2010, Ofqual's General Conditions of Recognition (Conditions H5 and G6), awarding body reasonable adjustments policies (NCFE/CACHE, ABMA Education, CPD Certification Service), EHRC Technical Guidance, and any updates to the permitted adjustments lists issued by awarding bodies. Where awarding body requirements change mid-year, this policy will be reviewed and updated promptly.</w:t>
            </w:r>
          </w:p>
          <w:p w14:paraId="3EB8A39D" w14:textId="77777777" w:rsidR="004C5C29" w:rsidRDefault="00000000">
            <w:pPr>
              <w:spacing w:before="20" w:after="40"/>
            </w:pPr>
            <w:r>
              <w:rPr>
                <w:i/>
                <w:iCs/>
                <w:color w:val="555555"/>
                <w:sz w:val="19"/>
                <w:szCs w:val="19"/>
              </w:rPr>
              <w:t>Last Reviewed: June 2026   |   Next Review Due: June 2027   |   Version: 1.0</w:t>
            </w:r>
          </w:p>
        </w:tc>
      </w:tr>
    </w:tbl>
    <w:p w14:paraId="0B476ECA" w14:textId="77777777" w:rsidR="000C26C4" w:rsidRDefault="000C26C4"/>
    <w:sectPr w:rsidR="000C26C4">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6CFA" w14:textId="77777777" w:rsidR="000C26C4" w:rsidRDefault="000C26C4">
      <w:r>
        <w:separator/>
      </w:r>
    </w:p>
  </w:endnote>
  <w:endnote w:type="continuationSeparator" w:id="0">
    <w:p w14:paraId="38DE85E9" w14:textId="77777777" w:rsidR="000C26C4" w:rsidRDefault="000C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B80E" w14:textId="77777777" w:rsidR="004C5C29" w:rsidRDefault="00000000">
    <w:pPr>
      <w:pBdr>
        <w:top w:val="single" w:sz="4" w:space="4" w:color="2E75B6"/>
      </w:pBdr>
      <w:spacing w:before="80"/>
    </w:pPr>
    <w:r>
      <w:rPr>
        <w:color w:val="888888"/>
        <w:sz w:val="16"/>
        <w:szCs w:val="16"/>
      </w:rPr>
      <w:t>Reasonable Adjustments &amp; Special Considerations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ED0D" w14:textId="77777777" w:rsidR="000C26C4" w:rsidRDefault="000C26C4">
      <w:r>
        <w:separator/>
      </w:r>
    </w:p>
  </w:footnote>
  <w:footnote w:type="continuationSeparator" w:id="0">
    <w:p w14:paraId="58F6A068" w14:textId="77777777" w:rsidR="000C26C4" w:rsidRDefault="000C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C70" w14:textId="77777777" w:rsidR="004C5C29" w:rsidRDefault="00000000">
    <w:pPr>
      <w:pBdr>
        <w:bottom w:val="single" w:sz="6" w:space="6" w:color="2E75B6"/>
      </w:pBdr>
    </w:pPr>
    <w:r>
      <w:rPr>
        <w:noProof/>
      </w:rPr>
      <w:drawing>
        <wp:inline distT="0" distB="0" distL="0" distR="0" wp14:anchorId="2E6875EC" wp14:editId="78809C9F">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14A"/>
    <w:multiLevelType w:val="hybridMultilevel"/>
    <w:tmpl w:val="EDEE6B44"/>
    <w:lvl w:ilvl="0" w:tplc="66CAE83E">
      <w:start w:val="1"/>
      <w:numFmt w:val="bullet"/>
      <w:lvlText w:val="•"/>
      <w:lvlJc w:val="left"/>
      <w:pPr>
        <w:ind w:left="720" w:hanging="360"/>
      </w:pPr>
    </w:lvl>
    <w:lvl w:ilvl="1" w:tplc="2E943480">
      <w:numFmt w:val="decimal"/>
      <w:lvlText w:val=""/>
      <w:lvlJc w:val="left"/>
    </w:lvl>
    <w:lvl w:ilvl="2" w:tplc="70E213E2">
      <w:numFmt w:val="decimal"/>
      <w:lvlText w:val=""/>
      <w:lvlJc w:val="left"/>
    </w:lvl>
    <w:lvl w:ilvl="3" w:tplc="1EC498F6">
      <w:numFmt w:val="decimal"/>
      <w:lvlText w:val=""/>
      <w:lvlJc w:val="left"/>
    </w:lvl>
    <w:lvl w:ilvl="4" w:tplc="8BE8C8C8">
      <w:numFmt w:val="decimal"/>
      <w:lvlText w:val=""/>
      <w:lvlJc w:val="left"/>
    </w:lvl>
    <w:lvl w:ilvl="5" w:tplc="323A4BD8">
      <w:numFmt w:val="decimal"/>
      <w:lvlText w:val=""/>
      <w:lvlJc w:val="left"/>
    </w:lvl>
    <w:lvl w:ilvl="6" w:tplc="F738E24A">
      <w:numFmt w:val="decimal"/>
      <w:lvlText w:val=""/>
      <w:lvlJc w:val="left"/>
    </w:lvl>
    <w:lvl w:ilvl="7" w:tplc="E1F06550">
      <w:numFmt w:val="decimal"/>
      <w:lvlText w:val=""/>
      <w:lvlJc w:val="left"/>
    </w:lvl>
    <w:lvl w:ilvl="8" w:tplc="149AA328">
      <w:numFmt w:val="decimal"/>
      <w:lvlText w:val=""/>
      <w:lvlJc w:val="left"/>
    </w:lvl>
  </w:abstractNum>
  <w:abstractNum w:abstractNumId="1" w15:restartNumberingAfterBreak="0">
    <w:nsid w:val="17F82B39"/>
    <w:multiLevelType w:val="hybridMultilevel"/>
    <w:tmpl w:val="EE3AC0DC"/>
    <w:lvl w:ilvl="0" w:tplc="660E9D78">
      <w:start w:val="1"/>
      <w:numFmt w:val="bullet"/>
      <w:lvlText w:val="●"/>
      <w:lvlJc w:val="left"/>
      <w:pPr>
        <w:ind w:left="720" w:hanging="360"/>
      </w:pPr>
    </w:lvl>
    <w:lvl w:ilvl="1" w:tplc="ABD45014">
      <w:start w:val="1"/>
      <w:numFmt w:val="bullet"/>
      <w:lvlText w:val="○"/>
      <w:lvlJc w:val="left"/>
      <w:pPr>
        <w:ind w:left="1440" w:hanging="360"/>
      </w:pPr>
    </w:lvl>
    <w:lvl w:ilvl="2" w:tplc="6C8CC5B2">
      <w:start w:val="1"/>
      <w:numFmt w:val="bullet"/>
      <w:lvlText w:val="■"/>
      <w:lvlJc w:val="left"/>
      <w:pPr>
        <w:ind w:left="2160" w:hanging="360"/>
      </w:pPr>
    </w:lvl>
    <w:lvl w:ilvl="3" w:tplc="FA0656D4">
      <w:start w:val="1"/>
      <w:numFmt w:val="bullet"/>
      <w:lvlText w:val="●"/>
      <w:lvlJc w:val="left"/>
      <w:pPr>
        <w:ind w:left="2880" w:hanging="360"/>
      </w:pPr>
    </w:lvl>
    <w:lvl w:ilvl="4" w:tplc="75108602">
      <w:start w:val="1"/>
      <w:numFmt w:val="bullet"/>
      <w:lvlText w:val="○"/>
      <w:lvlJc w:val="left"/>
      <w:pPr>
        <w:ind w:left="3600" w:hanging="360"/>
      </w:pPr>
    </w:lvl>
    <w:lvl w:ilvl="5" w:tplc="8BDCDB20">
      <w:start w:val="1"/>
      <w:numFmt w:val="bullet"/>
      <w:lvlText w:val="■"/>
      <w:lvlJc w:val="left"/>
      <w:pPr>
        <w:ind w:left="4320" w:hanging="360"/>
      </w:pPr>
    </w:lvl>
    <w:lvl w:ilvl="6" w:tplc="05F86AE2">
      <w:start w:val="1"/>
      <w:numFmt w:val="bullet"/>
      <w:lvlText w:val="●"/>
      <w:lvlJc w:val="left"/>
      <w:pPr>
        <w:ind w:left="5040" w:hanging="360"/>
      </w:pPr>
    </w:lvl>
    <w:lvl w:ilvl="7" w:tplc="FA367526">
      <w:start w:val="1"/>
      <w:numFmt w:val="bullet"/>
      <w:lvlText w:val="●"/>
      <w:lvlJc w:val="left"/>
      <w:pPr>
        <w:ind w:left="5760" w:hanging="360"/>
      </w:pPr>
    </w:lvl>
    <w:lvl w:ilvl="8" w:tplc="D75C79FA">
      <w:start w:val="1"/>
      <w:numFmt w:val="bullet"/>
      <w:lvlText w:val="●"/>
      <w:lvlJc w:val="left"/>
      <w:pPr>
        <w:ind w:left="6480" w:hanging="360"/>
      </w:pPr>
    </w:lvl>
  </w:abstractNum>
  <w:abstractNum w:abstractNumId="2" w15:restartNumberingAfterBreak="0">
    <w:nsid w:val="4770555A"/>
    <w:multiLevelType w:val="hybridMultilevel"/>
    <w:tmpl w:val="284AF4EC"/>
    <w:lvl w:ilvl="0" w:tplc="C8AE7676">
      <w:start w:val="1"/>
      <w:numFmt w:val="decimal"/>
      <w:lvlText w:val="%1."/>
      <w:lvlJc w:val="left"/>
      <w:pPr>
        <w:ind w:left="720" w:hanging="360"/>
      </w:pPr>
    </w:lvl>
    <w:lvl w:ilvl="1" w:tplc="EC589882">
      <w:numFmt w:val="decimal"/>
      <w:lvlText w:val=""/>
      <w:lvlJc w:val="left"/>
    </w:lvl>
    <w:lvl w:ilvl="2" w:tplc="1F349578">
      <w:numFmt w:val="decimal"/>
      <w:lvlText w:val=""/>
      <w:lvlJc w:val="left"/>
    </w:lvl>
    <w:lvl w:ilvl="3" w:tplc="CAD8606C">
      <w:numFmt w:val="decimal"/>
      <w:lvlText w:val=""/>
      <w:lvlJc w:val="left"/>
    </w:lvl>
    <w:lvl w:ilvl="4" w:tplc="9D88D986">
      <w:numFmt w:val="decimal"/>
      <w:lvlText w:val=""/>
      <w:lvlJc w:val="left"/>
    </w:lvl>
    <w:lvl w:ilvl="5" w:tplc="84F8BF6A">
      <w:numFmt w:val="decimal"/>
      <w:lvlText w:val=""/>
      <w:lvlJc w:val="left"/>
    </w:lvl>
    <w:lvl w:ilvl="6" w:tplc="F71A385E">
      <w:numFmt w:val="decimal"/>
      <w:lvlText w:val=""/>
      <w:lvlJc w:val="left"/>
    </w:lvl>
    <w:lvl w:ilvl="7" w:tplc="B5D89168">
      <w:numFmt w:val="decimal"/>
      <w:lvlText w:val=""/>
      <w:lvlJc w:val="left"/>
    </w:lvl>
    <w:lvl w:ilvl="8" w:tplc="A50414B4">
      <w:numFmt w:val="decimal"/>
      <w:lvlText w:val=""/>
      <w:lvlJc w:val="left"/>
    </w:lvl>
  </w:abstractNum>
  <w:num w:numId="1" w16cid:durableId="1102528146">
    <w:abstractNumId w:val="1"/>
    <w:lvlOverride w:ilvl="0">
      <w:startOverride w:val="1"/>
    </w:lvlOverride>
  </w:num>
  <w:num w:numId="2" w16cid:durableId="438766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29"/>
    <w:rsid w:val="000C26C4"/>
    <w:rsid w:val="004C5C29"/>
    <w:rsid w:val="00D82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3EB626"/>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2026-05-11T21:32:00Z</dcterms:created>
  <dcterms:modified xsi:type="dcterms:W3CDTF">2026-05-11T21:32:00Z</dcterms:modified>
</cp:coreProperties>
</file>